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BCA943" w14:textId="029E451A"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0C1FD1">
        <w:rPr>
          <w:rFonts w:eastAsia="MS Mincho" w:cs="Arial"/>
          <w:bCs/>
          <w:sz w:val="22"/>
          <w:szCs w:val="24"/>
          <w:lang w:val="en-US"/>
        </w:rPr>
        <w:t>1</w:t>
      </w:r>
      <w:r w:rsidR="00C13061" w:rsidRPr="00C13061">
        <w:rPr>
          <w:rFonts w:eastAsia="MS Mincho" w:cs="Arial"/>
          <w:bCs/>
          <w:sz w:val="22"/>
          <w:szCs w:val="24"/>
          <w:lang w:val="en-US"/>
        </w:rPr>
        <w:t>1</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EE5722" w:rsidRPr="00EE5722">
        <w:rPr>
          <w:rFonts w:eastAsia="MS Mincho" w:cs="Arial"/>
          <w:bCs/>
          <w:sz w:val="22"/>
          <w:szCs w:val="24"/>
          <w:lang w:val="en-US"/>
        </w:rPr>
        <w:t>R1-22</w:t>
      </w:r>
      <w:r w:rsidR="00C13061">
        <w:rPr>
          <w:rFonts w:eastAsia="MS Mincho" w:cs="Arial"/>
          <w:bCs/>
          <w:sz w:val="22"/>
          <w:szCs w:val="24"/>
          <w:lang w:val="en-US"/>
        </w:rPr>
        <w:t>1</w:t>
      </w:r>
      <w:r w:rsidR="00050870">
        <w:rPr>
          <w:rFonts w:eastAsia="MS Mincho" w:cs="Arial"/>
          <w:bCs/>
          <w:sz w:val="22"/>
          <w:szCs w:val="24"/>
          <w:lang w:val="en-US"/>
        </w:rPr>
        <w:t>2232</w:t>
      </w:r>
      <w:r w:rsidR="0028673D" w:rsidRPr="00CC00C9" w:rsidDel="0028673D">
        <w:rPr>
          <w:rFonts w:eastAsia="MS Mincho" w:cs="Arial"/>
          <w:bCs/>
          <w:sz w:val="22"/>
          <w:szCs w:val="24"/>
          <w:lang w:val="en-US"/>
        </w:rPr>
        <w:t xml:space="preserve"> </w:t>
      </w:r>
    </w:p>
    <w:p w14:paraId="1E241712" w14:textId="4358D21C" w:rsidR="00AA7E8B" w:rsidRPr="00CC00C9" w:rsidRDefault="00C13061" w:rsidP="00AA7E8B">
      <w:pPr>
        <w:tabs>
          <w:tab w:val="center" w:pos="4536"/>
          <w:tab w:val="right" w:pos="9072"/>
        </w:tabs>
        <w:rPr>
          <w:rFonts w:ascii="Arial" w:eastAsia="MS Mincho" w:hAnsi="Arial" w:cs="Arial"/>
          <w:b/>
          <w:bCs/>
          <w:noProof/>
          <w:szCs w:val="24"/>
        </w:rPr>
      </w:pPr>
      <w:r>
        <w:rPr>
          <w:rFonts w:ascii="Arial" w:eastAsia="MS Mincho" w:hAnsi="Arial" w:cs="Arial"/>
          <w:b/>
          <w:bCs/>
          <w:noProof/>
          <w:szCs w:val="24"/>
        </w:rPr>
        <w:t>Toulouse</w:t>
      </w:r>
      <w:r w:rsidRPr="00CC00C9">
        <w:rPr>
          <w:rFonts w:ascii="Arial" w:eastAsia="MS Mincho" w:hAnsi="Arial" w:cs="Arial"/>
          <w:b/>
          <w:bCs/>
          <w:noProof/>
          <w:szCs w:val="24"/>
        </w:rPr>
        <w:t xml:space="preserve">, </w:t>
      </w:r>
      <w:r>
        <w:rPr>
          <w:rFonts w:ascii="Arial" w:eastAsia="MS Mincho" w:hAnsi="Arial" w:cs="Arial"/>
          <w:b/>
          <w:bCs/>
          <w:noProof/>
          <w:szCs w:val="24"/>
        </w:rPr>
        <w:t>France</w:t>
      </w:r>
      <w:r w:rsidR="000C1FD1">
        <w:rPr>
          <w:rFonts w:ascii="Arial" w:eastAsia="MS Mincho" w:hAnsi="Arial" w:cs="Arial"/>
          <w:b/>
          <w:bCs/>
          <w:noProof/>
          <w:szCs w:val="24"/>
        </w:rPr>
        <w:t xml:space="preserve">, </w:t>
      </w:r>
      <w:r>
        <w:rPr>
          <w:rFonts w:ascii="Arial" w:eastAsia="MS Mincho" w:hAnsi="Arial" w:cs="Arial"/>
          <w:b/>
          <w:bCs/>
          <w:noProof/>
          <w:szCs w:val="24"/>
        </w:rPr>
        <w:t>Novem</w:t>
      </w:r>
      <w:r w:rsidR="004F2576">
        <w:rPr>
          <w:rFonts w:ascii="Arial" w:eastAsia="MS Mincho" w:hAnsi="Arial" w:cs="Arial"/>
          <w:b/>
          <w:bCs/>
          <w:noProof/>
          <w:szCs w:val="24"/>
        </w:rPr>
        <w:t>ber</w:t>
      </w:r>
      <w:r w:rsidR="007177AA" w:rsidRPr="007177AA">
        <w:rPr>
          <w:rFonts w:ascii="Arial" w:eastAsia="MS Mincho" w:hAnsi="Arial" w:cs="Arial"/>
          <w:b/>
          <w:bCs/>
          <w:noProof/>
          <w:szCs w:val="24"/>
        </w:rPr>
        <w:t xml:space="preserve"> </w:t>
      </w:r>
      <w:r w:rsidR="004F2576">
        <w:rPr>
          <w:rFonts w:ascii="Arial" w:eastAsia="MS Mincho" w:hAnsi="Arial" w:cs="Arial"/>
          <w:b/>
          <w:bCs/>
          <w:noProof/>
          <w:szCs w:val="24"/>
        </w:rPr>
        <w:t>1</w:t>
      </w:r>
      <w:r>
        <w:rPr>
          <w:rFonts w:ascii="Arial" w:eastAsia="MS Mincho" w:hAnsi="Arial" w:cs="Arial"/>
          <w:b/>
          <w:bCs/>
          <w:noProof/>
          <w:szCs w:val="24"/>
        </w:rPr>
        <w:t>4</w:t>
      </w:r>
      <w:r w:rsidR="004F2576">
        <w:rPr>
          <w:rFonts w:ascii="Arial" w:eastAsia="MS Mincho" w:hAnsi="Arial" w:cs="Arial"/>
          <w:b/>
          <w:bCs/>
          <w:noProof/>
          <w:szCs w:val="24"/>
        </w:rPr>
        <w:t>th</w:t>
      </w:r>
      <w:r w:rsidR="007177AA" w:rsidRPr="007177AA">
        <w:rPr>
          <w:rFonts w:ascii="Arial" w:eastAsia="MS Mincho" w:hAnsi="Arial" w:cs="Arial"/>
          <w:b/>
          <w:bCs/>
          <w:noProof/>
          <w:szCs w:val="24"/>
        </w:rPr>
        <w:t>–</w:t>
      </w:r>
      <w:r w:rsidR="004F2576">
        <w:rPr>
          <w:rFonts w:ascii="Arial" w:eastAsia="MS Mincho" w:hAnsi="Arial" w:cs="Arial"/>
          <w:b/>
          <w:bCs/>
          <w:noProof/>
          <w:szCs w:val="24"/>
        </w:rPr>
        <w:t>1</w:t>
      </w:r>
      <w:r>
        <w:rPr>
          <w:rFonts w:ascii="Arial" w:eastAsia="MS Mincho" w:hAnsi="Arial" w:cs="Arial"/>
          <w:b/>
          <w:bCs/>
          <w:noProof/>
          <w:szCs w:val="24"/>
        </w:rPr>
        <w:t>8</w:t>
      </w:r>
      <w:r w:rsidR="00703A46">
        <w:rPr>
          <w:rFonts w:ascii="Arial" w:eastAsia="MS Mincho" w:hAnsi="Arial" w:cs="Arial"/>
          <w:b/>
          <w:bCs/>
          <w:noProof/>
          <w:szCs w:val="24"/>
        </w:rPr>
        <w:t>th</w:t>
      </w:r>
      <w:r w:rsidR="007177AA" w:rsidRPr="007177AA">
        <w:rPr>
          <w:rFonts w:ascii="Arial" w:eastAsia="MS Mincho" w:hAnsi="Arial" w:cs="Arial"/>
          <w:b/>
          <w:bCs/>
          <w:noProof/>
          <w:szCs w:val="24"/>
        </w:rPr>
        <w:t>, 202</w:t>
      </w:r>
      <w:r w:rsidR="006641CA">
        <w:rPr>
          <w:rFonts w:ascii="Arial" w:eastAsia="MS Mincho" w:hAnsi="Arial" w:cs="Arial"/>
          <w:b/>
          <w:bCs/>
          <w:noProof/>
          <w:szCs w:val="24"/>
        </w:rPr>
        <w:t>2</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50875606"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C2581D">
        <w:rPr>
          <w:rFonts w:cs="Arial"/>
          <w:bCs/>
          <w:sz w:val="22"/>
          <w:szCs w:val="24"/>
          <w:lang w:val="en-US" w:eastAsia="zh-TW"/>
        </w:rPr>
        <w:t>1</w:t>
      </w:r>
      <w:r w:rsidR="004E68FE">
        <w:rPr>
          <w:rFonts w:cs="Arial"/>
          <w:bCs/>
          <w:sz w:val="22"/>
          <w:szCs w:val="24"/>
          <w:lang w:val="en-US" w:eastAsia="zh-TW"/>
        </w:rPr>
        <w:t>.</w:t>
      </w:r>
      <w:r w:rsidR="00C2581D">
        <w:rPr>
          <w:rFonts w:cs="Arial"/>
          <w:bCs/>
          <w:sz w:val="22"/>
          <w:szCs w:val="24"/>
          <w:lang w:val="en-US" w:eastAsia="zh-TW"/>
        </w:rPr>
        <w:t>2</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3F30BA61" w:rsidR="006517D0" w:rsidRPr="00CC00C9" w:rsidRDefault="006517D0" w:rsidP="00504D6C">
      <w:pPr>
        <w:pStyle w:val="Header"/>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w:t>
      </w:r>
      <w:r w:rsidR="00C2581D">
        <w:rPr>
          <w:rFonts w:eastAsia="MS Mincho" w:cs="Arial"/>
          <w:bCs/>
          <w:sz w:val="22"/>
          <w:szCs w:val="24"/>
          <w:lang w:val="en-US"/>
        </w:rPr>
        <w:t>CSI enhancement</w:t>
      </w:r>
    </w:p>
    <w:p w14:paraId="59B036AD" w14:textId="58417C9F"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4F2576">
        <w:rPr>
          <w:rFonts w:eastAsia="MS Mincho" w:cs="Arial"/>
          <w:bCs/>
          <w:sz w:val="22"/>
          <w:szCs w:val="24"/>
          <w:lang w:val="en-US"/>
        </w:rPr>
        <w:t xml:space="preserve"> and Decision</w:t>
      </w:r>
    </w:p>
    <w:p w14:paraId="2A50278C" w14:textId="5C4AEA77" w:rsidR="00920B51" w:rsidRPr="00FF32BA" w:rsidRDefault="00DB5BA6" w:rsidP="00906050">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333EE164" w14:textId="59F2F4B9" w:rsidR="00377F7A" w:rsidRDefault="0004438F" w:rsidP="00C027A4">
      <w:pPr>
        <w:spacing w:before="100" w:beforeAutospacing="1" w:after="100" w:afterAutospacing="1"/>
        <w:jc w:val="both"/>
        <w:rPr>
          <w:color w:val="000000" w:themeColor="text1"/>
          <w:lang w:eastAsia="zh-TW"/>
        </w:rPr>
      </w:pPr>
      <w:r>
        <w:rPr>
          <w:color w:val="000000" w:themeColor="text1"/>
        </w:rPr>
        <w:t>In the RAN#</w:t>
      </w:r>
      <w:r w:rsidR="00377F7A">
        <w:rPr>
          <w:rFonts w:hint="eastAsia"/>
          <w:color w:val="000000" w:themeColor="text1"/>
          <w:lang w:eastAsia="zh-TW"/>
        </w:rPr>
        <w:t>94</w:t>
      </w:r>
      <w:r>
        <w:rPr>
          <w:color w:val="000000" w:themeColor="text1"/>
        </w:rPr>
        <w:t xml:space="preserve">e meeting, </w:t>
      </w:r>
      <w:r w:rsidR="00377F7A">
        <w:rPr>
          <w:rFonts w:hint="eastAsia"/>
          <w:color w:val="000000" w:themeColor="text1"/>
          <w:lang w:eastAsia="zh-TW"/>
        </w:rPr>
        <w:t>t</w:t>
      </w:r>
      <w:r w:rsidR="00377F7A">
        <w:rPr>
          <w:color w:val="000000" w:themeColor="text1"/>
          <w:lang w:eastAsia="zh-TW"/>
        </w:rPr>
        <w:t xml:space="preserve">he working item “NR MIMO evolution for downlink and uplink” for Rel-18 is approved. The objectives </w:t>
      </w:r>
      <w:r w:rsidR="00A35A32">
        <w:rPr>
          <w:color w:val="000000" w:themeColor="text1"/>
          <w:lang w:eastAsia="zh-TW"/>
        </w:rPr>
        <w:t>for</w:t>
      </w:r>
      <w:r w:rsidR="00377F7A">
        <w:rPr>
          <w:color w:val="000000" w:themeColor="text1"/>
          <w:lang w:eastAsia="zh-TW"/>
        </w:rPr>
        <w:t xml:space="preserve"> </w:t>
      </w:r>
      <w:r w:rsidR="00A35A32">
        <w:rPr>
          <w:color w:val="000000" w:themeColor="text1"/>
          <w:lang w:eastAsia="zh-TW"/>
        </w:rPr>
        <w:t xml:space="preserve">DL </w:t>
      </w:r>
      <w:r w:rsidR="00377F7A">
        <w:rPr>
          <w:color w:val="000000" w:themeColor="text1"/>
          <w:lang w:eastAsia="zh-TW"/>
        </w:rPr>
        <w:t xml:space="preserve">CSI enhancement </w:t>
      </w:r>
      <w:r w:rsidR="00A35A32">
        <w:rPr>
          <w:color w:val="000000" w:themeColor="text1"/>
          <w:lang w:eastAsia="zh-TW"/>
        </w:rPr>
        <w:t>include</w:t>
      </w:r>
      <w:r w:rsidR="00377F7A">
        <w:rPr>
          <w:color w:val="000000" w:themeColor="text1"/>
          <w:lang w:eastAsia="zh-TW"/>
        </w:rPr>
        <w:t xml:space="preserve"> </w:t>
      </w:r>
      <w:r w:rsidR="0020395A">
        <w:rPr>
          <w:color w:val="000000" w:themeColor="text1"/>
          <w:lang w:eastAsia="zh-TW"/>
        </w:rPr>
        <w:fldChar w:fldCharType="begin"/>
      </w:r>
      <w:r w:rsidR="0020395A">
        <w:rPr>
          <w:color w:val="000000" w:themeColor="text1"/>
          <w:lang w:eastAsia="zh-TW"/>
        </w:rPr>
        <w:instrText xml:space="preserve"> REF _Ref112936975 \r \h </w:instrText>
      </w:r>
      <w:r w:rsidR="0020395A">
        <w:rPr>
          <w:color w:val="000000" w:themeColor="text1"/>
          <w:lang w:eastAsia="zh-TW"/>
        </w:rPr>
      </w:r>
      <w:r w:rsidR="0020395A">
        <w:rPr>
          <w:color w:val="000000" w:themeColor="text1"/>
          <w:lang w:eastAsia="zh-TW"/>
        </w:rPr>
        <w:fldChar w:fldCharType="separate"/>
      </w:r>
      <w:r w:rsidR="0020395A">
        <w:rPr>
          <w:color w:val="000000" w:themeColor="text1"/>
          <w:lang w:eastAsia="zh-TW"/>
        </w:rPr>
        <w:t>[1]</w:t>
      </w:r>
      <w:r w:rsidR="0020395A">
        <w:rPr>
          <w:color w:val="000000" w:themeColor="text1"/>
          <w:lang w:eastAsia="zh-TW"/>
        </w:rPr>
        <w:fldChar w:fldCharType="end"/>
      </w:r>
    </w:p>
    <w:p w14:paraId="2E430A0D" w14:textId="7B34C3B6" w:rsidR="00377F7A" w:rsidRPr="00377F7A" w:rsidRDefault="00377F7A" w:rsidP="00310A79">
      <w:pPr>
        <w:pStyle w:val="ListParagraph"/>
        <w:numPr>
          <w:ilvl w:val="0"/>
          <w:numId w:val="7"/>
        </w:numPr>
        <w:spacing w:before="100" w:beforeAutospacing="1" w:after="100" w:afterAutospacing="1"/>
        <w:ind w:left="360"/>
        <w:jc w:val="both"/>
        <w:rPr>
          <w:color w:val="000000" w:themeColor="text1"/>
        </w:rPr>
      </w:pPr>
      <w:r w:rsidRPr="00377F7A">
        <w:rPr>
          <w:color w:val="000000" w:themeColor="text1"/>
        </w:rPr>
        <w:t>Study, and if justified, specify CSI reporting enhancement for high/medium UE velocities by exploiting time-domain correlation/Doppler-domain information to assist DL precoding, targeting FR1, as follows:</w:t>
      </w:r>
    </w:p>
    <w:p w14:paraId="5CE55948" w14:textId="77777777" w:rsidR="00377F7A" w:rsidRPr="00377F7A" w:rsidRDefault="00377F7A" w:rsidP="00377F7A">
      <w:pPr>
        <w:spacing w:before="100" w:beforeAutospacing="1" w:after="100" w:afterAutospacing="1"/>
        <w:ind w:left="360"/>
        <w:jc w:val="both"/>
        <w:rPr>
          <w:color w:val="000000" w:themeColor="text1"/>
        </w:rPr>
      </w:pPr>
      <w:r w:rsidRPr="00377F7A">
        <w:rPr>
          <w:color w:val="000000" w:themeColor="text1"/>
        </w:rPr>
        <w:t>-</w:t>
      </w:r>
      <w:r w:rsidRPr="00377F7A">
        <w:rPr>
          <w:color w:val="000000" w:themeColor="text1"/>
        </w:rPr>
        <w:tab/>
        <w:t>Rel-16/17 Type-II codebook refinement, without modification to the spatial and frequency domain basis</w:t>
      </w:r>
    </w:p>
    <w:p w14:paraId="63AF080E" w14:textId="0B2D3363" w:rsidR="004C6D3C" w:rsidRDefault="00377F7A" w:rsidP="00377F7A">
      <w:pPr>
        <w:spacing w:before="100" w:beforeAutospacing="1" w:after="100" w:afterAutospacing="1"/>
        <w:ind w:left="360"/>
        <w:jc w:val="both"/>
        <w:rPr>
          <w:color w:val="000000" w:themeColor="text1"/>
        </w:rPr>
      </w:pPr>
      <w:r w:rsidRPr="00377F7A">
        <w:rPr>
          <w:color w:val="000000" w:themeColor="text1"/>
        </w:rPr>
        <w:t>-</w:t>
      </w:r>
      <w:r w:rsidRPr="00377F7A">
        <w:rPr>
          <w:color w:val="000000" w:themeColor="text1"/>
        </w:rPr>
        <w:tab/>
        <w:t>UE reporting of time-domain channel properties measured via CSI-RS for tracking</w:t>
      </w:r>
    </w:p>
    <w:p w14:paraId="7B9CC46D" w14:textId="77777777" w:rsidR="00377F7A" w:rsidRPr="00377F7A" w:rsidRDefault="00377F7A" w:rsidP="00310A79">
      <w:pPr>
        <w:pStyle w:val="ListParagraph"/>
        <w:numPr>
          <w:ilvl w:val="0"/>
          <w:numId w:val="7"/>
        </w:numPr>
        <w:spacing w:before="100" w:beforeAutospacing="1" w:after="100" w:afterAutospacing="1"/>
        <w:ind w:left="360"/>
        <w:jc w:val="both"/>
        <w:rPr>
          <w:color w:val="000000" w:themeColor="text1"/>
        </w:rPr>
      </w:pPr>
      <w:r w:rsidRPr="00377F7A">
        <w:rPr>
          <w:color w:val="000000" w:themeColor="text1"/>
        </w:rPr>
        <w:t>Study, and if justified, specify enhancements of CSI acquisition for Coherent-JT targeting FR1 and up to 4 TRPs, assuming ideal backhaul and synchronization as well as the same number of antenna ports across TRPs, as follows:</w:t>
      </w:r>
    </w:p>
    <w:p w14:paraId="48287665" w14:textId="77777777" w:rsidR="00377F7A" w:rsidRPr="00377F7A" w:rsidRDefault="00377F7A" w:rsidP="00310A79">
      <w:pPr>
        <w:pStyle w:val="ListParagraph"/>
        <w:numPr>
          <w:ilvl w:val="0"/>
          <w:numId w:val="8"/>
        </w:numPr>
        <w:spacing w:before="100" w:beforeAutospacing="1" w:after="100" w:afterAutospacing="1"/>
        <w:jc w:val="both"/>
        <w:rPr>
          <w:color w:val="000000" w:themeColor="text1"/>
        </w:rPr>
      </w:pPr>
      <w:r w:rsidRPr="00377F7A">
        <w:rPr>
          <w:color w:val="000000" w:themeColor="text1"/>
        </w:rPr>
        <w:t>Rel-16/17 Type-II codebook refinement for CJT mTRP targeting FDD and its associated CSI reporting, taking into account throughput-overhead trade-off</w:t>
      </w:r>
    </w:p>
    <w:p w14:paraId="60190786" w14:textId="3040D52D" w:rsidR="00377F7A" w:rsidRDefault="00377F7A" w:rsidP="00310A79">
      <w:pPr>
        <w:pStyle w:val="ListParagraph"/>
        <w:numPr>
          <w:ilvl w:val="0"/>
          <w:numId w:val="8"/>
        </w:numPr>
        <w:spacing w:before="100" w:beforeAutospacing="1" w:after="100" w:afterAutospacing="1"/>
        <w:jc w:val="both"/>
        <w:rPr>
          <w:color w:val="000000" w:themeColor="text1"/>
        </w:rPr>
      </w:pPr>
      <w:r w:rsidRPr="00377F7A">
        <w:rPr>
          <w:color w:val="000000" w:themeColor="text1"/>
        </w:rPr>
        <w:t xml:space="preserve">Note: the maximum number of CSI-RS ports per resource remains the same as in Rel-17, </w:t>
      </w:r>
      <w:proofErr w:type="gramStart"/>
      <w:r w:rsidRPr="00377F7A">
        <w:rPr>
          <w:color w:val="000000" w:themeColor="text1"/>
        </w:rPr>
        <w:t>i.e.</w:t>
      </w:r>
      <w:proofErr w:type="gramEnd"/>
      <w:r w:rsidRPr="00377F7A">
        <w:rPr>
          <w:color w:val="000000" w:themeColor="text1"/>
        </w:rPr>
        <w:t xml:space="preserve"> 32</w:t>
      </w:r>
    </w:p>
    <w:p w14:paraId="423EF225" w14:textId="3361D89A" w:rsidR="00377F7A" w:rsidRPr="00377F7A" w:rsidRDefault="00377F7A" w:rsidP="00377F7A">
      <w:pPr>
        <w:spacing w:before="100" w:beforeAutospacing="1" w:after="100" w:afterAutospacing="1"/>
        <w:jc w:val="both"/>
        <w:rPr>
          <w:color w:val="000000" w:themeColor="text1"/>
        </w:rPr>
      </w:pPr>
      <w:r>
        <w:rPr>
          <w:color w:val="000000" w:themeColor="text1"/>
        </w:rPr>
        <w:t xml:space="preserve">In this technical document, we </w:t>
      </w:r>
      <w:r w:rsidR="00DC07FF">
        <w:rPr>
          <w:color w:val="000000" w:themeColor="text1"/>
        </w:rPr>
        <w:t>share</w:t>
      </w:r>
      <w:r>
        <w:rPr>
          <w:color w:val="000000" w:themeColor="text1"/>
        </w:rPr>
        <w:t xml:space="preserve"> our </w:t>
      </w:r>
      <w:r w:rsidR="00DC07FF">
        <w:rPr>
          <w:color w:val="000000" w:themeColor="text1"/>
        </w:rPr>
        <w:t xml:space="preserve">study results and </w:t>
      </w:r>
      <w:r>
        <w:rPr>
          <w:color w:val="000000" w:themeColor="text1"/>
        </w:rPr>
        <w:t>views</w:t>
      </w:r>
      <w:r w:rsidR="004F2576">
        <w:rPr>
          <w:color w:val="000000" w:themeColor="text1"/>
        </w:rPr>
        <w:t xml:space="preserve"> based on the agreements from</w:t>
      </w:r>
      <w:r w:rsidR="003B6EAF">
        <w:rPr>
          <w:color w:val="000000" w:themeColor="text1"/>
        </w:rPr>
        <w:t xml:space="preserve"> the RAN1#110 meeting </w:t>
      </w:r>
      <w:r w:rsidR="003B6EAF">
        <w:rPr>
          <w:color w:val="000000" w:themeColor="text1"/>
        </w:rPr>
        <w:fldChar w:fldCharType="begin"/>
      </w:r>
      <w:r w:rsidR="003B6EAF">
        <w:rPr>
          <w:color w:val="000000" w:themeColor="text1"/>
        </w:rPr>
        <w:instrText xml:space="preserve"> REF _Ref112936990 \r \h </w:instrText>
      </w:r>
      <w:r w:rsidR="003B6EAF">
        <w:rPr>
          <w:color w:val="000000" w:themeColor="text1"/>
        </w:rPr>
      </w:r>
      <w:r w:rsidR="003B6EAF">
        <w:rPr>
          <w:color w:val="000000" w:themeColor="text1"/>
        </w:rPr>
        <w:fldChar w:fldCharType="separate"/>
      </w:r>
      <w:r w:rsidR="003B6EAF">
        <w:rPr>
          <w:color w:val="000000" w:themeColor="text1"/>
        </w:rPr>
        <w:t>[2]</w:t>
      </w:r>
      <w:r w:rsidR="003B6EAF">
        <w:rPr>
          <w:color w:val="000000" w:themeColor="text1"/>
        </w:rPr>
        <w:fldChar w:fldCharType="end"/>
      </w:r>
      <w:r w:rsidR="003B6EAF">
        <w:rPr>
          <w:color w:val="000000" w:themeColor="text1"/>
        </w:rPr>
        <w:t xml:space="preserve"> and</w:t>
      </w:r>
      <w:r w:rsidR="004F2576">
        <w:rPr>
          <w:color w:val="000000" w:themeColor="text1"/>
        </w:rPr>
        <w:t xml:space="preserve"> the RAN1#1</w:t>
      </w:r>
      <w:r w:rsidR="00C31A6F">
        <w:rPr>
          <w:color w:val="000000" w:themeColor="text1"/>
        </w:rPr>
        <w:t>1</w:t>
      </w:r>
      <w:r w:rsidR="004F2576">
        <w:rPr>
          <w:color w:val="000000" w:themeColor="text1"/>
        </w:rPr>
        <w:t>0</w:t>
      </w:r>
      <w:r w:rsidR="00C31A6F">
        <w:rPr>
          <w:color w:val="000000" w:themeColor="text1"/>
        </w:rPr>
        <w:t>bis-</w:t>
      </w:r>
      <w:r w:rsidR="004F2576">
        <w:rPr>
          <w:color w:val="000000" w:themeColor="text1"/>
        </w:rPr>
        <w:t>e meeting</w:t>
      </w:r>
      <w:r w:rsidR="003B6EAF">
        <w:rPr>
          <w:color w:val="000000" w:themeColor="text1"/>
        </w:rPr>
        <w:t xml:space="preserve"> </w:t>
      </w:r>
      <w:r w:rsidR="003B6EAF">
        <w:rPr>
          <w:color w:val="000000" w:themeColor="text1"/>
        </w:rPr>
        <w:fldChar w:fldCharType="begin"/>
      </w:r>
      <w:r w:rsidR="003B6EAF">
        <w:rPr>
          <w:color w:val="000000" w:themeColor="text1"/>
        </w:rPr>
        <w:instrText xml:space="preserve"> REF _Ref117178204 \r \h </w:instrText>
      </w:r>
      <w:r w:rsidR="003B6EAF">
        <w:rPr>
          <w:color w:val="000000" w:themeColor="text1"/>
        </w:rPr>
      </w:r>
      <w:r w:rsidR="003B6EAF">
        <w:rPr>
          <w:color w:val="000000" w:themeColor="text1"/>
        </w:rPr>
        <w:fldChar w:fldCharType="separate"/>
      </w:r>
      <w:r w:rsidR="003B6EAF">
        <w:rPr>
          <w:color w:val="000000" w:themeColor="text1"/>
        </w:rPr>
        <w:t>[3]</w:t>
      </w:r>
      <w:r w:rsidR="003B6EAF">
        <w:rPr>
          <w:color w:val="000000" w:themeColor="text1"/>
        </w:rPr>
        <w:fldChar w:fldCharType="end"/>
      </w:r>
      <w:r w:rsidR="00DC07FF">
        <w:rPr>
          <w:color w:val="000000" w:themeColor="text1"/>
        </w:rPr>
        <w:t>.</w:t>
      </w:r>
    </w:p>
    <w:p w14:paraId="028B8E5F" w14:textId="14C303CB" w:rsidR="00DB5BA6" w:rsidRDefault="00EF53BA" w:rsidP="00592E0A">
      <w:pPr>
        <w:pStyle w:val="Heading1"/>
        <w:numPr>
          <w:ilvl w:val="0"/>
          <w:numId w:val="1"/>
        </w:numPr>
        <w:ind w:left="357" w:hanging="357"/>
        <w:jc w:val="both"/>
        <w:rPr>
          <w:rFonts w:eastAsia="MS Mincho" w:cs="Arial"/>
          <w:b/>
          <w:sz w:val="32"/>
          <w:szCs w:val="32"/>
          <w:lang w:val="en-US"/>
        </w:rPr>
      </w:pPr>
      <w:r w:rsidRPr="00EF53BA">
        <w:rPr>
          <w:rFonts w:eastAsia="MS Mincho" w:cs="Arial"/>
          <w:b/>
          <w:sz w:val="32"/>
          <w:szCs w:val="32"/>
          <w:lang w:val="en-US"/>
        </w:rPr>
        <w:t>CSI enhancement for high/medium UE velocities</w:t>
      </w:r>
    </w:p>
    <w:p w14:paraId="671E798A" w14:textId="17298704" w:rsidR="00130FE6" w:rsidRDefault="00130FE6" w:rsidP="00130FE6">
      <w:pPr>
        <w:pStyle w:val="Heading2"/>
        <w:numPr>
          <w:ilvl w:val="1"/>
          <w:numId w:val="1"/>
        </w:numPr>
      </w:pPr>
      <w:bookmarkStart w:id="2" w:name="_Ref113373137"/>
      <w:r>
        <w:t>Codebook structure</w:t>
      </w:r>
      <w:bookmarkEnd w:id="2"/>
    </w:p>
    <w:p w14:paraId="48929BCA" w14:textId="6C2587DC" w:rsidR="00130FE6" w:rsidRPr="00B11E75" w:rsidRDefault="00130FE6" w:rsidP="00130FE6">
      <w:pPr>
        <w:jc w:val="both"/>
        <w:rPr>
          <w:lang w:eastAsia="zh-TW"/>
        </w:rPr>
      </w:pPr>
      <w:r>
        <w:rPr>
          <w:rFonts w:hint="eastAsia"/>
          <w:lang w:val="en-GB" w:eastAsia="zh-TW"/>
        </w:rPr>
        <w:t>I</w:t>
      </w:r>
      <w:r>
        <w:rPr>
          <w:lang w:val="en-GB" w:eastAsia="zh-TW"/>
        </w:rPr>
        <w:t>n the RAN1#11</w:t>
      </w:r>
      <w:r w:rsidR="00E726A5">
        <w:rPr>
          <w:lang w:val="en-GB" w:eastAsia="zh-TW"/>
        </w:rPr>
        <w:t>0bis-e</w:t>
      </w:r>
      <w:r>
        <w:rPr>
          <w:lang w:val="en-GB" w:eastAsia="zh-TW"/>
        </w:rPr>
        <w:t xml:space="preserve"> meeting, we have the following a</w:t>
      </w:r>
      <w:r>
        <w:rPr>
          <w:lang w:eastAsia="zh-TW"/>
        </w:rPr>
        <w:t xml:space="preserve">greements on </w:t>
      </w:r>
      <w:r w:rsidR="00DF1769">
        <w:rPr>
          <w:lang w:eastAsia="zh-TW"/>
        </w:rPr>
        <w:t>the</w:t>
      </w:r>
      <w:r w:rsidR="00DD468D">
        <w:rPr>
          <w:lang w:eastAsia="zh-TW"/>
        </w:rPr>
        <w:t xml:space="preserve"> codebook structure</w:t>
      </w:r>
      <w:r w:rsidR="0079768C">
        <w:rPr>
          <w:lang w:eastAsia="zh-TW"/>
        </w:rPr>
        <w:t xml:space="preserve"> </w:t>
      </w:r>
      <w:r w:rsidR="0079768C">
        <w:rPr>
          <w:lang w:eastAsia="zh-TW"/>
        </w:rPr>
        <w:fldChar w:fldCharType="begin"/>
      </w:r>
      <w:r w:rsidR="0079768C">
        <w:rPr>
          <w:lang w:eastAsia="zh-TW"/>
        </w:rPr>
        <w:instrText xml:space="preserve"> REF _Ref117178204 \r \h </w:instrText>
      </w:r>
      <w:r w:rsidR="0079768C">
        <w:rPr>
          <w:lang w:eastAsia="zh-TW"/>
        </w:rPr>
      </w:r>
      <w:r w:rsidR="0079768C">
        <w:rPr>
          <w:lang w:eastAsia="zh-TW"/>
        </w:rPr>
        <w:fldChar w:fldCharType="separate"/>
      </w:r>
      <w:r w:rsidR="0079768C">
        <w:rPr>
          <w:lang w:eastAsia="zh-TW"/>
        </w:rPr>
        <w:t>[3]</w:t>
      </w:r>
      <w:r w:rsidR="0079768C">
        <w:rPr>
          <w:lang w:eastAsia="zh-TW"/>
        </w:rPr>
        <w:fldChar w:fldCharType="end"/>
      </w:r>
      <w:r>
        <w:rPr>
          <w:lang w:eastAsia="zh-TW"/>
        </w:rPr>
        <w:t>:</w:t>
      </w:r>
    </w:p>
    <w:tbl>
      <w:tblPr>
        <w:tblStyle w:val="TableGrid"/>
        <w:tblW w:w="0" w:type="auto"/>
        <w:tblLook w:val="04A0" w:firstRow="1" w:lastRow="0" w:firstColumn="1" w:lastColumn="0" w:noHBand="0" w:noVBand="1"/>
      </w:tblPr>
      <w:tblGrid>
        <w:gridCol w:w="9631"/>
      </w:tblGrid>
      <w:tr w:rsidR="00130FE6" w14:paraId="5819332A" w14:textId="77777777" w:rsidTr="00EC770D">
        <w:tc>
          <w:tcPr>
            <w:tcW w:w="9631" w:type="dxa"/>
          </w:tcPr>
          <w:p w14:paraId="5F646683" w14:textId="77777777" w:rsidR="00672374" w:rsidRPr="004D4553" w:rsidRDefault="00672374" w:rsidP="00672374">
            <w:pPr>
              <w:spacing w:after="0"/>
              <w:jc w:val="both"/>
              <w:rPr>
                <w:rFonts w:eastAsia="Malgun Gothic" w:cs="Times"/>
                <w:lang w:eastAsia="ko-KR"/>
              </w:rPr>
            </w:pPr>
            <w:r w:rsidRPr="004D4553">
              <w:rPr>
                <w:rFonts w:cs="Times"/>
                <w:b/>
                <w:bCs/>
                <w:highlight w:val="green"/>
              </w:rPr>
              <w:t>Agreement</w:t>
            </w:r>
          </w:p>
          <w:p w14:paraId="29BD9365" w14:textId="77777777" w:rsidR="00672374" w:rsidRDefault="00672374" w:rsidP="00672374">
            <w:pPr>
              <w:snapToGrid w:val="0"/>
              <w:spacing w:after="0"/>
              <w:jc w:val="both"/>
              <w:rPr>
                <w:rFonts w:eastAsia="SimSun"/>
                <w:lang w:eastAsia="ko-KR"/>
              </w:rPr>
            </w:pPr>
            <w:r>
              <w:t>For the Rel-18 Type-II codebook refinement for high/medium velocities, when N</w:t>
            </w:r>
            <w:r>
              <w:rPr>
                <w:vertAlign w:val="subscript"/>
              </w:rPr>
              <w:t>4</w:t>
            </w:r>
            <w:r>
              <w:t>&gt;1, down-select from the following alternatives (by RAN1#111) for the orthogonal DFT DD basis:</w:t>
            </w:r>
          </w:p>
          <w:p w14:paraId="68CC616E" w14:textId="77777777" w:rsidR="00672374" w:rsidRPr="00CB6802" w:rsidRDefault="00672374" w:rsidP="0040552A">
            <w:pPr>
              <w:numPr>
                <w:ilvl w:val="0"/>
                <w:numId w:val="14"/>
              </w:numPr>
              <w:snapToGrid w:val="0"/>
              <w:spacing w:after="0"/>
              <w:jc w:val="both"/>
            </w:pPr>
            <w:r>
              <w:t xml:space="preserve">Alt1. No rotation </w:t>
            </w:r>
            <w:proofErr w:type="gramStart"/>
            <w:r>
              <w:t>factor</w:t>
            </w:r>
            <w:proofErr w:type="gramEnd"/>
          </w:p>
          <w:p w14:paraId="03C2ADB4" w14:textId="77777777" w:rsidR="00672374" w:rsidRDefault="00672374" w:rsidP="0040552A">
            <w:pPr>
              <w:numPr>
                <w:ilvl w:val="0"/>
                <w:numId w:val="14"/>
              </w:numPr>
              <w:snapToGrid w:val="0"/>
              <w:spacing w:after="0"/>
              <w:jc w:val="both"/>
            </w:pPr>
            <w:r>
              <w:t>Alt2. A rotation factor is selected for each SD basis vector</w:t>
            </w:r>
          </w:p>
          <w:p w14:paraId="5E8E85B7" w14:textId="77777777" w:rsidR="00672374" w:rsidRPr="00CB6802" w:rsidRDefault="00672374" w:rsidP="0040552A">
            <w:pPr>
              <w:numPr>
                <w:ilvl w:val="1"/>
                <w:numId w:val="14"/>
              </w:numPr>
              <w:snapToGrid w:val="0"/>
              <w:spacing w:after="0"/>
              <w:jc w:val="both"/>
            </w:pPr>
            <w:r w:rsidRPr="00CB6802">
              <w:t>FFS: Supported values of rotation factor</w:t>
            </w:r>
          </w:p>
          <w:p w14:paraId="210BDE85" w14:textId="0F694DB9" w:rsidR="00672374" w:rsidRDefault="00672374" w:rsidP="00672374">
            <w:pPr>
              <w:spacing w:after="0"/>
              <w:jc w:val="both"/>
            </w:pPr>
            <w:r>
              <w:t xml:space="preserve">Note: At least </w:t>
            </w:r>
            <w:r>
              <w:rPr>
                <w:color w:val="FF0000"/>
              </w:rPr>
              <w:t xml:space="preserve">two </w:t>
            </w:r>
            <w:r>
              <w:t xml:space="preserve">companies opine that Alt2 is not aligned </w:t>
            </w:r>
            <w:r>
              <w:rPr>
                <w:color w:val="FF0000"/>
              </w:rPr>
              <w:t xml:space="preserve">either </w:t>
            </w:r>
            <w:r>
              <w:t xml:space="preserve">with the agreement in RAN1#110bis-e </w:t>
            </w:r>
            <w:r>
              <w:rPr>
                <w:color w:val="FF0000"/>
              </w:rPr>
              <w:t xml:space="preserve">or </w:t>
            </w:r>
            <w:r>
              <w:t>WID objective #1</w:t>
            </w:r>
          </w:p>
          <w:p w14:paraId="55D77CE9" w14:textId="77777777" w:rsidR="00672374" w:rsidRDefault="00672374" w:rsidP="00672374">
            <w:pPr>
              <w:spacing w:after="0"/>
              <w:jc w:val="both"/>
              <w:rPr>
                <w:rFonts w:cs="Times"/>
                <w:b/>
                <w:bCs/>
                <w:iCs/>
                <w:highlight w:val="green"/>
              </w:rPr>
            </w:pPr>
          </w:p>
          <w:p w14:paraId="3EF49ECF" w14:textId="612D470E" w:rsidR="00E726A5" w:rsidRPr="00001BE1" w:rsidRDefault="00E726A5" w:rsidP="00672374">
            <w:pPr>
              <w:spacing w:after="0"/>
              <w:jc w:val="both"/>
              <w:rPr>
                <w:rFonts w:cs="Times"/>
                <w:b/>
                <w:bCs/>
                <w:iCs/>
                <w:highlight w:val="green"/>
              </w:rPr>
            </w:pPr>
            <w:r w:rsidRPr="00001BE1">
              <w:rPr>
                <w:rFonts w:cs="Times"/>
                <w:b/>
                <w:bCs/>
                <w:iCs/>
                <w:highlight w:val="green"/>
              </w:rPr>
              <w:t>Agreement</w:t>
            </w:r>
          </w:p>
          <w:p w14:paraId="497D4470" w14:textId="77777777" w:rsidR="00E726A5" w:rsidRPr="00001BE1" w:rsidRDefault="00E726A5" w:rsidP="00672374">
            <w:pPr>
              <w:snapToGrid w:val="0"/>
              <w:spacing w:after="0"/>
              <w:rPr>
                <w:rFonts w:eastAsia="SimSun" w:cs="Times"/>
              </w:rPr>
            </w:pPr>
            <w:r w:rsidRPr="00001BE1">
              <w:rPr>
                <w:rFonts w:eastAsia="SimSun" w:cs="Times"/>
              </w:rPr>
              <w:t xml:space="preserve">For the Type-II codebook refinement for high/medium velocities, down-select from the following alternatives: </w:t>
            </w:r>
          </w:p>
          <w:p w14:paraId="65B76356" w14:textId="77777777" w:rsidR="00E726A5" w:rsidRPr="00001BE1" w:rsidRDefault="00E726A5" w:rsidP="0040552A">
            <w:pPr>
              <w:numPr>
                <w:ilvl w:val="0"/>
                <w:numId w:val="10"/>
              </w:numPr>
              <w:snapToGrid w:val="0"/>
              <w:spacing w:after="0"/>
              <w:rPr>
                <w:rFonts w:eastAsia="Malgun Gothic" w:cs="Times"/>
              </w:rPr>
            </w:pPr>
            <w:r w:rsidRPr="00001BE1">
              <w:rPr>
                <w:rFonts w:eastAsia="Malgun Gothic" w:cs="Times"/>
              </w:rPr>
              <w:t xml:space="preserve">Alt1. </w:t>
            </w:r>
            <w:r w:rsidRPr="00001BE1">
              <w:rPr>
                <w:rFonts w:eastAsia="Malgun Gothic" w:cs="Times"/>
                <w:i/>
                <w:iCs/>
              </w:rPr>
              <w:t xml:space="preserve">Q </w:t>
            </w:r>
            <w:r w:rsidRPr="00001BE1">
              <w:rPr>
                <w:rFonts w:eastAsia="Malgun Gothic" w:cs="Times"/>
              </w:rPr>
              <w:t>different 2-dimensional bitmaps are introduced for indicating the location of the NZCs, where the q</w:t>
            </w:r>
            <w:r w:rsidRPr="00001BE1">
              <w:rPr>
                <w:rFonts w:eastAsia="Malgun Gothic" w:cs="Times"/>
                <w:vertAlign w:val="superscript"/>
              </w:rPr>
              <w:t>th</w:t>
            </w:r>
            <w:r w:rsidRPr="00001BE1">
              <w:rPr>
                <w:rFonts w:eastAsia="Malgun Gothic" w:cs="Times"/>
              </w:rPr>
              <w:t xml:space="preserve"> (q=</w:t>
            </w:r>
            <w:proofErr w:type="gramStart"/>
            <w:r w:rsidRPr="00001BE1">
              <w:rPr>
                <w:rFonts w:eastAsia="Malgun Gothic" w:cs="Times"/>
              </w:rPr>
              <w:t>1,…</w:t>
            </w:r>
            <w:proofErr w:type="gramEnd"/>
            <w:r w:rsidRPr="00001BE1">
              <w:rPr>
                <w:rFonts w:eastAsia="Malgun Gothic" w:cs="Times"/>
              </w:rPr>
              <w:t xml:space="preserve">., </w:t>
            </w:r>
            <w:r w:rsidRPr="00001BE1">
              <w:rPr>
                <w:rFonts w:eastAsia="Malgun Gothic" w:cs="Times"/>
                <w:i/>
                <w:iCs/>
              </w:rPr>
              <w:t>Q</w:t>
            </w:r>
            <w:r w:rsidRPr="00001BE1">
              <w:rPr>
                <w:rFonts w:eastAsia="Malgun Gothic" w:cs="Times"/>
              </w:rPr>
              <w:t>) 2-dimensional bitmap corresponds to q</w:t>
            </w:r>
            <w:r w:rsidRPr="00001BE1">
              <w:rPr>
                <w:rFonts w:eastAsia="Malgun Gothic" w:cs="Times"/>
                <w:vertAlign w:val="superscript"/>
              </w:rPr>
              <w:t>th</w:t>
            </w:r>
            <w:r w:rsidRPr="00001BE1">
              <w:rPr>
                <w:rFonts w:eastAsia="Malgun Gothic" w:cs="Times"/>
              </w:rPr>
              <w:t xml:space="preserve"> selected DD basis vector</w:t>
            </w:r>
          </w:p>
          <w:p w14:paraId="476AD49A" w14:textId="77777777" w:rsidR="00E726A5" w:rsidRPr="00001BE1" w:rsidRDefault="00E726A5" w:rsidP="0040552A">
            <w:pPr>
              <w:numPr>
                <w:ilvl w:val="1"/>
                <w:numId w:val="10"/>
              </w:numPr>
              <w:snapToGrid w:val="0"/>
              <w:spacing w:after="0"/>
              <w:rPr>
                <w:rFonts w:eastAsia="Malgun Gothic" w:cs="Times"/>
                <w:lang w:eastAsia="zh-CN"/>
              </w:rPr>
            </w:pPr>
            <w:r w:rsidRPr="00001BE1">
              <w:rPr>
                <w:rFonts w:eastAsia="Malgun Gothic" w:cs="Times"/>
              </w:rPr>
              <w:t xml:space="preserve">The number of selected DD basis vectors is denoted as </w:t>
            </w:r>
            <w:r w:rsidRPr="00001BE1">
              <w:rPr>
                <w:rFonts w:eastAsia="Malgun Gothic" w:cs="Times"/>
                <w:i/>
                <w:iCs/>
              </w:rPr>
              <w:t>Q</w:t>
            </w:r>
          </w:p>
          <w:p w14:paraId="686AE32C" w14:textId="77777777" w:rsidR="00E726A5" w:rsidRPr="00001BE1" w:rsidRDefault="00E726A5" w:rsidP="0040552A">
            <w:pPr>
              <w:numPr>
                <w:ilvl w:val="1"/>
                <w:numId w:val="10"/>
              </w:numPr>
              <w:snapToGrid w:val="0"/>
              <w:spacing w:after="0"/>
              <w:rPr>
                <w:rFonts w:eastAsia="Malgun Gothic" w:cs="Times"/>
              </w:rPr>
            </w:pPr>
            <w:r w:rsidRPr="00001BE1">
              <w:rPr>
                <w:rFonts w:eastAsia="Malgun Gothic" w:cs="Times"/>
              </w:rPr>
              <w:lastRenderedPageBreak/>
              <w:t>This implies that for each layer, the location of NZCs in SD-FD can be different for different selected DD basis vectors.</w:t>
            </w:r>
          </w:p>
          <w:p w14:paraId="6799F6E8" w14:textId="77777777" w:rsidR="00E726A5" w:rsidRPr="00001BE1" w:rsidRDefault="00E726A5" w:rsidP="0040552A">
            <w:pPr>
              <w:numPr>
                <w:ilvl w:val="0"/>
                <w:numId w:val="10"/>
              </w:numPr>
              <w:snapToGrid w:val="0"/>
              <w:spacing w:after="0"/>
              <w:rPr>
                <w:rFonts w:eastAsia="Malgun Gothic" w:cs="Times"/>
              </w:rPr>
            </w:pPr>
            <w:r w:rsidRPr="00001BE1">
              <w:rPr>
                <w:rFonts w:eastAsia="Malgun Gothic" w:cs="Times"/>
              </w:rPr>
              <w:t>Alt2. A DD-basis-common per-layer 2-dimensional bitmap for indicating the location of NZCs used in Rel-16/17 Type-II is used</w:t>
            </w:r>
          </w:p>
          <w:p w14:paraId="18A22003" w14:textId="77777777" w:rsidR="00E726A5" w:rsidRPr="00001BE1" w:rsidRDefault="00E726A5" w:rsidP="0040552A">
            <w:pPr>
              <w:numPr>
                <w:ilvl w:val="1"/>
                <w:numId w:val="10"/>
              </w:numPr>
              <w:snapToGrid w:val="0"/>
              <w:spacing w:after="0"/>
              <w:rPr>
                <w:rFonts w:eastAsia="Malgun Gothic" w:cs="Times"/>
              </w:rPr>
            </w:pPr>
            <w:r w:rsidRPr="00001BE1">
              <w:rPr>
                <w:rFonts w:eastAsia="Malgun Gothic" w:cs="Times"/>
              </w:rPr>
              <w:t>This implies that for each layer, the location of NZCs in SD-FD is common across all the Q selected DD basis vectors</w:t>
            </w:r>
          </w:p>
          <w:p w14:paraId="1EB2E4FD" w14:textId="77777777" w:rsidR="00E726A5" w:rsidRPr="00001BE1" w:rsidRDefault="00E726A5" w:rsidP="00672374">
            <w:pPr>
              <w:snapToGrid w:val="0"/>
              <w:spacing w:after="0"/>
              <w:rPr>
                <w:rFonts w:eastAsia="SimSun" w:cs="Times"/>
                <w:lang w:eastAsia="zh-CN"/>
              </w:rPr>
            </w:pPr>
            <w:r w:rsidRPr="00001BE1">
              <w:rPr>
                <w:rFonts w:eastAsia="SimSun" w:cs="Times"/>
                <w:lang w:eastAsia="zh-CN"/>
              </w:rPr>
              <w:t>FFS: Further overhead reduction on bitmap(s)</w:t>
            </w:r>
          </w:p>
          <w:p w14:paraId="4DAC4978" w14:textId="77777777" w:rsidR="00672374" w:rsidRDefault="00E726A5" w:rsidP="00672374">
            <w:pPr>
              <w:snapToGrid w:val="0"/>
              <w:spacing w:after="0"/>
              <w:rPr>
                <w:rFonts w:eastAsia="SimSun" w:cs="Times"/>
                <w:lang w:eastAsia="zh-CN"/>
              </w:rPr>
            </w:pPr>
            <w:r w:rsidRPr="00001BE1">
              <w:rPr>
                <w:rFonts w:eastAsia="SimSun" w:cs="Times"/>
                <w:lang w:eastAsia="zh-CN"/>
              </w:rPr>
              <w:t>FFS: Whether the number of NZCs is upper bounded across all DD basis vectors or per DD basis vector</w:t>
            </w:r>
          </w:p>
          <w:p w14:paraId="2EEAFC8E" w14:textId="77777777" w:rsidR="0079768C" w:rsidRDefault="0079768C" w:rsidP="00672374">
            <w:pPr>
              <w:snapToGrid w:val="0"/>
              <w:spacing w:after="0"/>
              <w:rPr>
                <w:rFonts w:eastAsia="SimSun" w:cs="Times"/>
                <w:lang w:eastAsia="zh-CN"/>
              </w:rPr>
            </w:pPr>
          </w:p>
          <w:p w14:paraId="07E7B30C" w14:textId="77777777" w:rsidR="0079768C" w:rsidRPr="004D4553" w:rsidRDefault="0079768C" w:rsidP="0079768C">
            <w:pPr>
              <w:spacing w:after="0"/>
              <w:jc w:val="both"/>
              <w:rPr>
                <w:rFonts w:eastAsia="Malgun Gothic" w:cs="Times"/>
                <w:lang w:eastAsia="ko-KR"/>
              </w:rPr>
            </w:pPr>
            <w:r w:rsidRPr="004D4553">
              <w:rPr>
                <w:rFonts w:cs="Times"/>
                <w:b/>
                <w:bCs/>
                <w:highlight w:val="green"/>
              </w:rPr>
              <w:t>Agreement</w:t>
            </w:r>
          </w:p>
          <w:p w14:paraId="5ECC9692" w14:textId="77777777" w:rsidR="0079768C" w:rsidRDefault="0079768C" w:rsidP="0079768C">
            <w:pPr>
              <w:snapToGrid w:val="0"/>
              <w:spacing w:after="0"/>
              <w:jc w:val="both"/>
              <w:rPr>
                <w:rFonts w:eastAsia="SimSun"/>
                <w:lang w:eastAsia="ko-KR"/>
              </w:rPr>
            </w:pPr>
            <w:r>
              <w:t>For the Type-II codebook refinement for high/medium velocities, for N</w:t>
            </w:r>
            <w:r>
              <w:rPr>
                <w:vertAlign w:val="subscript"/>
              </w:rPr>
              <w:t>4</w:t>
            </w:r>
            <w:r>
              <w:t xml:space="preserve">&gt;1, study the supported values for </w:t>
            </w:r>
            <w:r>
              <w:rPr>
                <w:i/>
                <w:iCs/>
              </w:rPr>
              <w:t>Q</w:t>
            </w:r>
            <w:r>
              <w:t xml:space="preserve"> from (but not limited to) the following candidates, in conjunction with the supported values of N</w:t>
            </w:r>
            <w:r>
              <w:rPr>
                <w:vertAlign w:val="subscript"/>
              </w:rPr>
              <w:t>4</w:t>
            </w:r>
            <w:r>
              <w:t xml:space="preserve"> and DD units:</w:t>
            </w:r>
          </w:p>
          <w:p w14:paraId="69B93641" w14:textId="77777777" w:rsidR="0079768C" w:rsidRDefault="0079768C" w:rsidP="0040552A">
            <w:pPr>
              <w:numPr>
                <w:ilvl w:val="0"/>
                <w:numId w:val="14"/>
              </w:numPr>
              <w:snapToGrid w:val="0"/>
              <w:spacing w:after="0"/>
              <w:jc w:val="both"/>
              <w:rPr>
                <w:lang w:eastAsia="zh-CN"/>
              </w:rPr>
            </w:pPr>
            <w:r>
              <w:t>Alt1. Q is determined as a function of N</w:t>
            </w:r>
            <w:r>
              <w:rPr>
                <w:vertAlign w:val="subscript"/>
              </w:rPr>
              <w:t xml:space="preserve">4, </w:t>
            </w:r>
            <w:r>
              <w:t>e.g., Q=2 for N</w:t>
            </w:r>
            <w:r>
              <w:rPr>
                <w:vertAlign w:val="subscript"/>
              </w:rPr>
              <w:t>4</w:t>
            </w:r>
            <w:r>
              <w:t>=2, and Q=ceil(N</w:t>
            </w:r>
            <w:r>
              <w:rPr>
                <w:vertAlign w:val="subscript"/>
              </w:rPr>
              <w:t>4</w:t>
            </w:r>
            <w:r>
              <w:t>/2) for N</w:t>
            </w:r>
            <w:r>
              <w:rPr>
                <w:vertAlign w:val="subscript"/>
              </w:rPr>
              <w:t>4</w:t>
            </w:r>
            <w:r>
              <w:t>&gt;2</w:t>
            </w:r>
          </w:p>
          <w:p w14:paraId="016345F1" w14:textId="77777777" w:rsidR="0079768C" w:rsidRPr="00C9003E" w:rsidRDefault="0079768C" w:rsidP="0040552A">
            <w:pPr>
              <w:numPr>
                <w:ilvl w:val="0"/>
                <w:numId w:val="14"/>
              </w:numPr>
              <w:snapToGrid w:val="0"/>
              <w:spacing w:after="0"/>
              <w:jc w:val="both"/>
              <w:rPr>
                <w:lang w:val="en-GB"/>
              </w:rPr>
            </w:pPr>
            <w:r>
              <w:t>Alt2. Q is selected from multiple candidate values, e.g., {2, 3, 4, …,} (or a subset thereof, e.g. {2, 3}), the maximum value is FFS</w:t>
            </w:r>
          </w:p>
          <w:p w14:paraId="726998D6" w14:textId="5A2BAE76" w:rsidR="0079768C" w:rsidRPr="0079768C" w:rsidRDefault="0079768C" w:rsidP="0040552A">
            <w:pPr>
              <w:numPr>
                <w:ilvl w:val="0"/>
                <w:numId w:val="14"/>
              </w:numPr>
              <w:snapToGrid w:val="0"/>
              <w:spacing w:after="0"/>
              <w:jc w:val="both"/>
              <w:rPr>
                <w:lang w:val="en-GB"/>
              </w:rPr>
            </w:pPr>
            <w:r>
              <w:t xml:space="preserve">Alt3. Only single value is supported, </w:t>
            </w:r>
            <w:proofErr w:type="gramStart"/>
            <w:r>
              <w:t>e.g.</w:t>
            </w:r>
            <w:proofErr w:type="gramEnd"/>
            <w:r>
              <w:t xml:space="preserve"> Q=2 only or Q=4 only</w:t>
            </w:r>
          </w:p>
        </w:tc>
      </w:tr>
    </w:tbl>
    <w:p w14:paraId="0020B9E2" w14:textId="77777777" w:rsidR="005A79C3" w:rsidRDefault="005A79C3" w:rsidP="005A79C3">
      <w:pPr>
        <w:spacing w:beforeLines="100" w:before="240" w:afterLines="50" w:after="120"/>
      </w:pPr>
      <w:r>
        <w:lastRenderedPageBreak/>
        <w:t xml:space="preserve">In this section, the simulation results follow the assumptions in </w:t>
      </w:r>
      <w:r>
        <w:fldChar w:fldCharType="begin"/>
      </w:r>
      <w:r>
        <w:instrText xml:space="preserve"> REF _Ref117179215 \h </w:instrText>
      </w:r>
      <w:r>
        <w:fldChar w:fldCharType="separate"/>
      </w:r>
      <w:r>
        <w:t xml:space="preserve">Table </w:t>
      </w:r>
      <w:r>
        <w:rPr>
          <w:noProof/>
        </w:rPr>
        <w:t>1</w:t>
      </w:r>
      <w:r>
        <w:fldChar w:fldCharType="end"/>
      </w:r>
      <w:r>
        <w:t xml:space="preserve"> and </w:t>
      </w:r>
      <w:r>
        <w:fldChar w:fldCharType="begin"/>
      </w:r>
      <w:r>
        <w:instrText xml:space="preserve"> REF _Ref117841622 \h  \* MERGEFORMAT </w:instrText>
      </w:r>
      <w:r>
        <w:fldChar w:fldCharType="separate"/>
      </w:r>
      <w:r w:rsidRPr="00D815C5">
        <w:t>Appendix I</w:t>
      </w:r>
      <w:r>
        <w:fldChar w:fldCharType="end"/>
      </w:r>
      <w:r>
        <w:t>.</w:t>
      </w:r>
    </w:p>
    <w:p w14:paraId="0287BF50" w14:textId="468977DF" w:rsidR="005A79C3" w:rsidRDefault="005A79C3" w:rsidP="005A79C3">
      <w:pPr>
        <w:pStyle w:val="Caption"/>
        <w:jc w:val="center"/>
        <w:rPr>
          <w:b w:val="0"/>
          <w:bCs/>
        </w:rPr>
      </w:pPr>
      <w:bookmarkStart w:id="3" w:name="_Ref117179215"/>
      <w:bookmarkStart w:id="4" w:name="_Ref117179207"/>
      <w:r>
        <w:t xml:space="preserve">Table </w:t>
      </w:r>
      <w:r>
        <w:fldChar w:fldCharType="begin"/>
      </w:r>
      <w:r>
        <w:instrText xml:space="preserve"> SEQ Table \* ARABIC </w:instrText>
      </w:r>
      <w:r>
        <w:fldChar w:fldCharType="separate"/>
      </w:r>
      <w:r w:rsidR="00986104">
        <w:rPr>
          <w:noProof/>
        </w:rPr>
        <w:t>1</w:t>
      </w:r>
      <w:r>
        <w:fldChar w:fldCharType="end"/>
      </w:r>
      <w:bookmarkEnd w:id="3"/>
      <w:r w:rsidRPr="00537AFA">
        <w:rPr>
          <w:b w:val="0"/>
          <w:bCs/>
        </w:rPr>
        <w:t xml:space="preserve">: </w:t>
      </w:r>
      <w:r>
        <w:rPr>
          <w:b w:val="0"/>
          <w:bCs/>
        </w:rPr>
        <w:t>Simulation assumptions</w:t>
      </w:r>
      <w:bookmarkEnd w:id="4"/>
    </w:p>
    <w:tbl>
      <w:tblPr>
        <w:tblStyle w:val="TableGrid"/>
        <w:tblW w:w="9072" w:type="dxa"/>
        <w:tblInd w:w="137" w:type="dxa"/>
        <w:tblLook w:val="04A0" w:firstRow="1" w:lastRow="0" w:firstColumn="1" w:lastColumn="0" w:noHBand="0" w:noVBand="1"/>
      </w:tblPr>
      <w:tblGrid>
        <w:gridCol w:w="1701"/>
        <w:gridCol w:w="1842"/>
        <w:gridCol w:w="1843"/>
        <w:gridCol w:w="1843"/>
        <w:gridCol w:w="1843"/>
      </w:tblGrid>
      <w:tr w:rsidR="005A79C3" w14:paraId="5F4ADA70" w14:textId="77777777" w:rsidTr="00EC5B74">
        <w:tc>
          <w:tcPr>
            <w:tcW w:w="1701" w:type="dxa"/>
            <w:vAlign w:val="center"/>
          </w:tcPr>
          <w:p w14:paraId="2CC319FC" w14:textId="77777777" w:rsidR="005A79C3" w:rsidRDefault="005A79C3" w:rsidP="00EC5B74">
            <w:pPr>
              <w:spacing w:afterLines="50" w:after="120"/>
              <w:jc w:val="center"/>
              <w:rPr>
                <w:lang w:val="en-GB"/>
              </w:rPr>
            </w:pPr>
            <w:r>
              <w:rPr>
                <w:rFonts w:hint="eastAsia"/>
                <w:lang w:val="en-GB"/>
              </w:rPr>
              <w:t>S</w:t>
            </w:r>
            <w:r>
              <w:rPr>
                <w:lang w:val="en-GB"/>
              </w:rPr>
              <w:t>cenario</w:t>
            </w:r>
          </w:p>
        </w:tc>
        <w:tc>
          <w:tcPr>
            <w:tcW w:w="1842" w:type="dxa"/>
            <w:vAlign w:val="center"/>
          </w:tcPr>
          <w:p w14:paraId="53C8AA0E" w14:textId="77777777" w:rsidR="005A79C3" w:rsidRDefault="005A79C3" w:rsidP="00EC5B74">
            <w:pPr>
              <w:spacing w:afterLines="50" w:after="120"/>
              <w:jc w:val="center"/>
              <w:rPr>
                <w:lang w:val="en-GB"/>
              </w:rPr>
            </w:pPr>
            <w:r>
              <w:rPr>
                <w:rFonts w:hint="eastAsia"/>
                <w:lang w:val="en-GB"/>
              </w:rPr>
              <w:t>#</w:t>
            </w:r>
            <w:r>
              <w:rPr>
                <w:lang w:val="en-GB"/>
              </w:rPr>
              <w:t xml:space="preserve"> CSI-RS </w:t>
            </w:r>
            <m:oMath>
              <m:r>
                <w:rPr>
                  <w:rFonts w:ascii="Cambria Math" w:hAnsi="Cambria Math"/>
                  <w:lang w:val="en-GB"/>
                </w:rPr>
                <m:t>K</m:t>
              </m:r>
            </m:oMath>
          </w:p>
        </w:tc>
        <w:tc>
          <w:tcPr>
            <w:tcW w:w="1843" w:type="dxa"/>
            <w:vAlign w:val="center"/>
          </w:tcPr>
          <w:p w14:paraId="5430CD03" w14:textId="77777777" w:rsidR="005A79C3" w:rsidRDefault="005A79C3" w:rsidP="00EC5B74">
            <w:pPr>
              <w:spacing w:afterLines="50" w:after="120"/>
              <w:jc w:val="center"/>
              <w:rPr>
                <w:lang w:val="en-GB"/>
              </w:rPr>
            </w:pPr>
            <w:r>
              <w:rPr>
                <w:rFonts w:hint="eastAsia"/>
                <w:lang w:val="en-GB"/>
              </w:rPr>
              <w:t>S</w:t>
            </w:r>
            <w:r>
              <w:rPr>
                <w:lang w:val="en-GB"/>
              </w:rPr>
              <w:t>eparation</w:t>
            </w:r>
            <m:oMath>
              <m:r>
                <w:rPr>
                  <w:rFonts w:ascii="Cambria Math" w:hAnsi="Cambria Math"/>
                  <w:lang w:val="en-GB"/>
                </w:rPr>
                <m:t xml:space="preserve"> m</m:t>
              </m:r>
            </m:oMath>
          </w:p>
        </w:tc>
        <w:tc>
          <w:tcPr>
            <w:tcW w:w="1843" w:type="dxa"/>
            <w:vAlign w:val="center"/>
          </w:tcPr>
          <w:p w14:paraId="6F35E03A" w14:textId="77777777" w:rsidR="005A79C3" w:rsidRDefault="005A79C3" w:rsidP="00EC5B74">
            <w:pPr>
              <w:spacing w:afterLines="50" w:after="120"/>
              <w:jc w:val="center"/>
              <w:rPr>
                <w:lang w:val="en-GB"/>
              </w:rPr>
            </w:pPr>
            <w:r>
              <w:rPr>
                <w:rFonts w:hint="eastAsia"/>
                <w:lang w:val="en-GB"/>
              </w:rPr>
              <w:t>O</w:t>
            </w:r>
            <w:r>
              <w:rPr>
                <w:lang w:val="en-GB"/>
              </w:rPr>
              <w:t xml:space="preserve">ffset </w:t>
            </w:r>
            <m:oMath>
              <m:r>
                <w:rPr>
                  <w:rFonts w:ascii="Cambria Math" w:hAnsi="Cambria Math"/>
                  <w:lang w:val="en-GB"/>
                </w:rPr>
                <m:t>δ</m:t>
              </m:r>
            </m:oMath>
          </w:p>
        </w:tc>
        <w:tc>
          <w:tcPr>
            <w:tcW w:w="1843" w:type="dxa"/>
            <w:vAlign w:val="center"/>
          </w:tcPr>
          <w:p w14:paraId="00E7FFBE" w14:textId="77777777" w:rsidR="005A79C3" w:rsidRDefault="005A79C3" w:rsidP="00EC5B74">
            <w:pPr>
              <w:spacing w:afterLines="50" w:after="120"/>
              <w:jc w:val="center"/>
              <w:rPr>
                <w:lang w:val="en-GB"/>
              </w:rPr>
            </w:pPr>
            <m:oMathPara>
              <m:oMath>
                <m:r>
                  <w:rPr>
                    <w:rFonts w:ascii="Cambria Math" w:hAnsi="Cambria Math"/>
                    <w:lang w:val="en-GB"/>
                  </w:rPr>
                  <m:t>(d,</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4</m:t>
                    </m:r>
                  </m:sub>
                </m:sSub>
                <m:r>
                  <w:rPr>
                    <w:rFonts w:ascii="Cambria Math" w:hAnsi="Cambria Math"/>
                    <w:lang w:val="en-GB"/>
                  </w:rPr>
                  <m:t>)</m:t>
                </m:r>
              </m:oMath>
            </m:oMathPara>
          </w:p>
        </w:tc>
      </w:tr>
      <w:tr w:rsidR="005A79C3" w14:paraId="382F99C1" w14:textId="77777777" w:rsidTr="00EC5B74">
        <w:tc>
          <w:tcPr>
            <w:tcW w:w="1701" w:type="dxa"/>
            <w:vAlign w:val="center"/>
          </w:tcPr>
          <w:p w14:paraId="55AAE04A" w14:textId="77777777" w:rsidR="005A79C3" w:rsidRDefault="005A79C3" w:rsidP="00EC5B74">
            <w:pPr>
              <w:spacing w:beforeLines="50" w:before="120" w:afterLines="50" w:after="120"/>
              <w:jc w:val="center"/>
              <w:rPr>
                <w:lang w:val="en-GB"/>
              </w:rPr>
            </w:pPr>
            <w:r>
              <w:rPr>
                <w:rFonts w:hint="eastAsia"/>
                <w:lang w:val="en-GB"/>
              </w:rPr>
              <w:t>UMa</w:t>
            </w:r>
            <w:r>
              <w:rPr>
                <w:lang w:val="en-GB"/>
              </w:rPr>
              <w:t xml:space="preserve"> 30 km/h</w:t>
            </w:r>
          </w:p>
        </w:tc>
        <w:tc>
          <w:tcPr>
            <w:tcW w:w="1842" w:type="dxa"/>
            <w:vAlign w:val="center"/>
          </w:tcPr>
          <w:p w14:paraId="176B67E1" w14:textId="77777777" w:rsidR="005A79C3" w:rsidRDefault="005A79C3" w:rsidP="00EC5B74">
            <w:pPr>
              <w:spacing w:beforeLines="50" w:before="120" w:afterLines="50" w:after="120"/>
              <w:jc w:val="center"/>
              <w:rPr>
                <w:lang w:val="en-GB"/>
              </w:rPr>
            </w:pPr>
            <w:r>
              <w:rPr>
                <w:rFonts w:hint="eastAsia"/>
                <w:lang w:val="en-GB"/>
              </w:rPr>
              <w:t>1</w:t>
            </w:r>
            <w:r>
              <w:rPr>
                <w:lang w:val="en-GB"/>
              </w:rPr>
              <w:t>0</w:t>
            </w:r>
          </w:p>
        </w:tc>
        <w:tc>
          <w:tcPr>
            <w:tcW w:w="1843" w:type="dxa"/>
            <w:vAlign w:val="center"/>
          </w:tcPr>
          <w:p w14:paraId="0E7CD2EC" w14:textId="77777777" w:rsidR="005A79C3" w:rsidRDefault="005A79C3" w:rsidP="00EC5B74">
            <w:pPr>
              <w:spacing w:beforeLines="50" w:before="120" w:afterLines="50" w:after="120"/>
              <w:jc w:val="center"/>
              <w:rPr>
                <w:lang w:val="en-GB"/>
              </w:rPr>
            </w:pPr>
            <w:r>
              <w:rPr>
                <w:rFonts w:hint="eastAsia"/>
                <w:lang w:val="en-GB"/>
              </w:rPr>
              <w:t>5</w:t>
            </w:r>
            <w:r>
              <w:rPr>
                <w:lang w:val="en-GB"/>
              </w:rPr>
              <w:t xml:space="preserve"> slots</w:t>
            </w:r>
          </w:p>
        </w:tc>
        <w:tc>
          <w:tcPr>
            <w:tcW w:w="1843" w:type="dxa"/>
            <w:vAlign w:val="center"/>
          </w:tcPr>
          <w:p w14:paraId="65B45357" w14:textId="77777777" w:rsidR="005A79C3" w:rsidRDefault="005A79C3" w:rsidP="00EC5B74">
            <w:pPr>
              <w:spacing w:beforeLines="50" w:before="120" w:afterLines="50" w:after="120"/>
              <w:jc w:val="center"/>
              <w:rPr>
                <w:lang w:val="en-GB"/>
              </w:rPr>
            </w:pPr>
            <w:r>
              <w:rPr>
                <w:rFonts w:hint="eastAsia"/>
                <w:lang w:val="en-GB"/>
              </w:rPr>
              <w:t>1</w:t>
            </w:r>
            <w:r>
              <w:rPr>
                <w:lang w:val="en-GB"/>
              </w:rPr>
              <w:t xml:space="preserve"> slot</w:t>
            </w:r>
          </w:p>
        </w:tc>
        <w:tc>
          <w:tcPr>
            <w:tcW w:w="1843" w:type="dxa"/>
            <w:vAlign w:val="center"/>
          </w:tcPr>
          <w:p w14:paraId="51EE25DE" w14:textId="77777777" w:rsidR="005A79C3" w:rsidRDefault="005A79C3" w:rsidP="00EC5B74">
            <w:pPr>
              <w:spacing w:beforeLines="50" w:before="120" w:afterLines="50" w:after="120"/>
              <w:jc w:val="center"/>
              <w:rPr>
                <w:lang w:val="en-GB"/>
              </w:rPr>
            </w:pPr>
            <m:oMathPara>
              <m:oMath>
                <m:r>
                  <w:rPr>
                    <w:rFonts w:ascii="Cambria Math" w:hAnsi="Cambria Math"/>
                    <w:lang w:val="en-GB"/>
                  </w:rPr>
                  <m:t>(1, 20)</m:t>
                </m:r>
              </m:oMath>
            </m:oMathPara>
          </w:p>
        </w:tc>
      </w:tr>
      <w:tr w:rsidR="005A79C3" w14:paraId="5319709D" w14:textId="77777777" w:rsidTr="00EC5B74">
        <w:tc>
          <w:tcPr>
            <w:tcW w:w="1701" w:type="dxa"/>
            <w:vAlign w:val="center"/>
          </w:tcPr>
          <w:p w14:paraId="152A4E5E" w14:textId="77777777" w:rsidR="005A79C3" w:rsidRDefault="005A79C3" w:rsidP="00EC5B74">
            <w:pPr>
              <w:spacing w:beforeLines="50" w:before="120" w:afterLines="50" w:after="120"/>
              <w:jc w:val="center"/>
              <w:rPr>
                <w:lang w:val="en-GB"/>
              </w:rPr>
            </w:pPr>
            <w:r>
              <w:rPr>
                <w:rFonts w:hint="eastAsia"/>
                <w:lang w:val="en-GB"/>
              </w:rPr>
              <w:t>U</w:t>
            </w:r>
            <w:r>
              <w:rPr>
                <w:lang w:val="en-GB"/>
              </w:rPr>
              <w:t>Ma 60 km/h</w:t>
            </w:r>
          </w:p>
        </w:tc>
        <w:tc>
          <w:tcPr>
            <w:tcW w:w="1842" w:type="dxa"/>
            <w:vAlign w:val="center"/>
          </w:tcPr>
          <w:p w14:paraId="130D2A0B" w14:textId="77777777" w:rsidR="005A79C3" w:rsidRDefault="005A79C3" w:rsidP="00EC5B74">
            <w:pPr>
              <w:spacing w:beforeLines="50" w:before="120" w:afterLines="50" w:after="120"/>
              <w:jc w:val="center"/>
              <w:rPr>
                <w:lang w:val="en-GB"/>
              </w:rPr>
            </w:pPr>
            <w:r>
              <w:rPr>
                <w:rFonts w:hint="eastAsia"/>
                <w:lang w:val="en-GB"/>
              </w:rPr>
              <w:t>1</w:t>
            </w:r>
            <w:r>
              <w:rPr>
                <w:lang w:val="en-GB"/>
              </w:rPr>
              <w:t>0</w:t>
            </w:r>
          </w:p>
        </w:tc>
        <w:tc>
          <w:tcPr>
            <w:tcW w:w="1843" w:type="dxa"/>
            <w:vAlign w:val="center"/>
          </w:tcPr>
          <w:p w14:paraId="7B129CD1" w14:textId="77777777" w:rsidR="005A79C3" w:rsidRDefault="005A79C3" w:rsidP="00EC5B74">
            <w:pPr>
              <w:spacing w:beforeLines="50" w:before="120" w:afterLines="50" w:after="120"/>
              <w:jc w:val="center"/>
              <w:rPr>
                <w:lang w:val="en-GB"/>
              </w:rPr>
            </w:pPr>
            <w:r>
              <w:rPr>
                <w:rFonts w:hint="eastAsia"/>
                <w:lang w:val="en-GB"/>
              </w:rPr>
              <w:t>2</w:t>
            </w:r>
            <w:r>
              <w:rPr>
                <w:lang w:val="en-GB"/>
              </w:rPr>
              <w:t xml:space="preserve"> slots</w:t>
            </w:r>
          </w:p>
        </w:tc>
        <w:tc>
          <w:tcPr>
            <w:tcW w:w="1843" w:type="dxa"/>
            <w:vAlign w:val="center"/>
          </w:tcPr>
          <w:p w14:paraId="1417004E" w14:textId="77777777" w:rsidR="005A79C3" w:rsidRDefault="005A79C3" w:rsidP="00EC5B74">
            <w:pPr>
              <w:spacing w:beforeLines="50" w:before="120" w:afterLines="50" w:after="120"/>
              <w:jc w:val="center"/>
              <w:rPr>
                <w:lang w:val="en-GB"/>
              </w:rPr>
            </w:pPr>
            <w:r>
              <w:rPr>
                <w:rFonts w:hint="eastAsia"/>
                <w:lang w:val="en-GB"/>
              </w:rPr>
              <w:t>1</w:t>
            </w:r>
            <w:r>
              <w:rPr>
                <w:lang w:val="en-GB"/>
              </w:rPr>
              <w:t xml:space="preserve"> slot</w:t>
            </w:r>
          </w:p>
        </w:tc>
        <w:tc>
          <w:tcPr>
            <w:tcW w:w="1843" w:type="dxa"/>
            <w:vAlign w:val="center"/>
          </w:tcPr>
          <w:p w14:paraId="517365E9" w14:textId="77777777" w:rsidR="005A79C3" w:rsidRDefault="005A79C3" w:rsidP="00EC5B74">
            <w:pPr>
              <w:spacing w:beforeLines="50" w:before="120" w:afterLines="50" w:after="120"/>
              <w:jc w:val="center"/>
              <w:rPr>
                <w:lang w:val="en-GB"/>
              </w:rPr>
            </w:pPr>
            <m:oMathPara>
              <m:oMath>
                <m:r>
                  <w:rPr>
                    <w:rFonts w:ascii="Cambria Math" w:hAnsi="Cambria Math"/>
                    <w:lang w:val="en-GB"/>
                  </w:rPr>
                  <m:t>(1, 10)</m:t>
                </m:r>
              </m:oMath>
            </m:oMathPara>
          </w:p>
        </w:tc>
      </w:tr>
    </w:tbl>
    <w:p w14:paraId="1197CB61" w14:textId="320B2192" w:rsidR="002A6283" w:rsidRDefault="002A6283" w:rsidP="00C5691A">
      <w:pPr>
        <w:pStyle w:val="Caption"/>
        <w:keepNext/>
        <w:spacing w:beforeLines="150" w:before="360" w:afterLines="50"/>
        <w:jc w:val="center"/>
        <w:rPr>
          <w:b w:val="0"/>
          <w:bCs/>
          <w:lang w:eastAsia="zh-TW"/>
        </w:rPr>
      </w:pPr>
      <w:bookmarkStart w:id="5" w:name="_Ref113366303"/>
      <w:r>
        <w:t xml:space="preserve">Table </w:t>
      </w:r>
      <w:r>
        <w:fldChar w:fldCharType="begin"/>
      </w:r>
      <w:r>
        <w:instrText xml:space="preserve"> SEQ Table \* ARABIC </w:instrText>
      </w:r>
      <w:r>
        <w:fldChar w:fldCharType="separate"/>
      </w:r>
      <w:r w:rsidR="00986104">
        <w:rPr>
          <w:noProof/>
        </w:rPr>
        <w:t>2</w:t>
      </w:r>
      <w:r>
        <w:fldChar w:fldCharType="end"/>
      </w:r>
      <w:bookmarkEnd w:id="5"/>
      <w:r w:rsidRPr="007652B3">
        <w:rPr>
          <w:b w:val="0"/>
          <w:bCs/>
        </w:rPr>
        <w:t xml:space="preserve">: </w:t>
      </w:r>
      <w:r>
        <w:rPr>
          <w:b w:val="0"/>
          <w:bCs/>
          <w:lang w:eastAsia="zh-TW"/>
        </w:rPr>
        <w:t>Average UPT</w:t>
      </w:r>
      <w:r w:rsidRPr="007652B3">
        <w:rPr>
          <w:b w:val="0"/>
          <w:bCs/>
          <w:lang w:eastAsia="zh-TW"/>
        </w:rPr>
        <w:t xml:space="preserve"> gain </w:t>
      </w:r>
      <w:r>
        <w:rPr>
          <w:b w:val="0"/>
          <w:bCs/>
          <w:lang w:eastAsia="zh-TW"/>
        </w:rPr>
        <w:t xml:space="preserve">with rotation factor 4 versus without rotation factor </w:t>
      </w:r>
    </w:p>
    <w:tbl>
      <w:tblPr>
        <w:tblStyle w:val="TableGrid"/>
        <w:tblW w:w="0" w:type="auto"/>
        <w:tblLook w:val="04A0" w:firstRow="1" w:lastRow="0" w:firstColumn="1" w:lastColumn="0" w:noHBand="0" w:noVBand="1"/>
      </w:tblPr>
      <w:tblGrid>
        <w:gridCol w:w="1766"/>
        <w:gridCol w:w="983"/>
        <w:gridCol w:w="983"/>
        <w:gridCol w:w="983"/>
        <w:gridCol w:w="983"/>
        <w:gridCol w:w="983"/>
        <w:gridCol w:w="983"/>
        <w:gridCol w:w="983"/>
        <w:gridCol w:w="984"/>
      </w:tblGrid>
      <w:tr w:rsidR="002A6283" w14:paraId="0C4D869E" w14:textId="77777777" w:rsidTr="00EC5B74">
        <w:tc>
          <w:tcPr>
            <w:tcW w:w="1766" w:type="dxa"/>
            <w:vAlign w:val="center"/>
          </w:tcPr>
          <w:p w14:paraId="07620B3B" w14:textId="77777777" w:rsidR="002A6283" w:rsidRDefault="002A6283" w:rsidP="00EC5B74">
            <w:pPr>
              <w:spacing w:beforeLines="25" w:before="60" w:afterLines="25" w:after="60"/>
              <w:jc w:val="center"/>
            </w:pPr>
            <w:r>
              <w:rPr>
                <w:rFonts w:hint="eastAsia"/>
              </w:rPr>
              <w:t>P</w:t>
            </w:r>
            <w:r>
              <w:t>arameter combination</w:t>
            </w:r>
          </w:p>
        </w:tc>
        <w:tc>
          <w:tcPr>
            <w:tcW w:w="983" w:type="dxa"/>
            <w:vAlign w:val="center"/>
          </w:tcPr>
          <w:p w14:paraId="57558962" w14:textId="77777777" w:rsidR="002A6283" w:rsidRPr="001C6A4B" w:rsidRDefault="002A6283" w:rsidP="00EC5B74">
            <w:pPr>
              <w:spacing w:beforeLines="25" w:before="60" w:afterLines="25" w:after="60"/>
              <w:jc w:val="center"/>
            </w:pPr>
            <m:oMathPara>
              <m:oMath>
                <m:r>
                  <w:rPr>
                    <w:rFonts w:ascii="Cambria Math" w:hAnsi="Cambria Math"/>
                  </w:rPr>
                  <m:t>1</m:t>
                </m:r>
              </m:oMath>
            </m:oMathPara>
          </w:p>
        </w:tc>
        <w:tc>
          <w:tcPr>
            <w:tcW w:w="983" w:type="dxa"/>
            <w:vAlign w:val="center"/>
          </w:tcPr>
          <w:p w14:paraId="0784623A" w14:textId="77777777" w:rsidR="002A6283" w:rsidRPr="001C6A4B" w:rsidRDefault="002A6283" w:rsidP="00EC5B74">
            <w:pPr>
              <w:spacing w:beforeLines="25" w:before="60" w:afterLines="25" w:after="60"/>
              <w:jc w:val="center"/>
            </w:pPr>
            <m:oMathPara>
              <m:oMath>
                <m:r>
                  <w:rPr>
                    <w:rFonts w:ascii="Cambria Math" w:hAnsi="Cambria Math"/>
                  </w:rPr>
                  <m:t>2</m:t>
                </m:r>
              </m:oMath>
            </m:oMathPara>
          </w:p>
        </w:tc>
        <w:tc>
          <w:tcPr>
            <w:tcW w:w="983" w:type="dxa"/>
            <w:vAlign w:val="center"/>
          </w:tcPr>
          <w:p w14:paraId="7CB8F494" w14:textId="77777777" w:rsidR="002A6283" w:rsidRPr="001C6A4B" w:rsidRDefault="002A6283" w:rsidP="00EC5B74">
            <w:pPr>
              <w:spacing w:beforeLines="25" w:before="60" w:afterLines="25" w:after="60"/>
              <w:jc w:val="center"/>
            </w:pPr>
            <m:oMathPara>
              <m:oMath>
                <m:r>
                  <w:rPr>
                    <w:rFonts w:ascii="Cambria Math" w:hAnsi="Cambria Math"/>
                  </w:rPr>
                  <m:t>3</m:t>
                </m:r>
              </m:oMath>
            </m:oMathPara>
          </w:p>
        </w:tc>
        <w:tc>
          <w:tcPr>
            <w:tcW w:w="983" w:type="dxa"/>
            <w:vAlign w:val="center"/>
          </w:tcPr>
          <w:p w14:paraId="5E8BC3BB" w14:textId="77777777" w:rsidR="002A6283" w:rsidRPr="001C6A4B" w:rsidRDefault="002A6283" w:rsidP="00EC5B74">
            <w:pPr>
              <w:spacing w:beforeLines="25" w:before="60" w:afterLines="25" w:after="60"/>
              <w:jc w:val="center"/>
            </w:pPr>
            <m:oMathPara>
              <m:oMath>
                <m:r>
                  <w:rPr>
                    <w:rFonts w:ascii="Cambria Math" w:hAnsi="Cambria Math"/>
                  </w:rPr>
                  <m:t>4</m:t>
                </m:r>
              </m:oMath>
            </m:oMathPara>
          </w:p>
        </w:tc>
        <w:tc>
          <w:tcPr>
            <w:tcW w:w="983" w:type="dxa"/>
            <w:vAlign w:val="center"/>
          </w:tcPr>
          <w:p w14:paraId="32E0C16A" w14:textId="77777777" w:rsidR="002A6283" w:rsidRPr="001C6A4B" w:rsidRDefault="002A6283" w:rsidP="00EC5B74">
            <w:pPr>
              <w:spacing w:beforeLines="25" w:before="60" w:afterLines="25" w:after="60"/>
              <w:jc w:val="center"/>
              <w:rPr>
                <w:iCs/>
              </w:rPr>
            </w:pPr>
            <w:r w:rsidRPr="001C6A4B">
              <w:rPr>
                <w:iCs/>
              </w:rPr>
              <w:t>5</w:t>
            </w:r>
          </w:p>
        </w:tc>
        <w:tc>
          <w:tcPr>
            <w:tcW w:w="983" w:type="dxa"/>
            <w:vAlign w:val="center"/>
          </w:tcPr>
          <w:p w14:paraId="7368C93C" w14:textId="77777777" w:rsidR="002A6283" w:rsidRPr="001C6A4B" w:rsidRDefault="002A6283" w:rsidP="00EC5B74">
            <w:pPr>
              <w:spacing w:beforeLines="25" w:before="60" w:afterLines="25" w:after="60"/>
              <w:jc w:val="center"/>
              <w:rPr>
                <w:iCs/>
              </w:rPr>
            </w:pPr>
            <w:r w:rsidRPr="001C6A4B">
              <w:rPr>
                <w:iCs/>
              </w:rPr>
              <w:t>6</w:t>
            </w:r>
          </w:p>
        </w:tc>
        <w:tc>
          <w:tcPr>
            <w:tcW w:w="983" w:type="dxa"/>
            <w:vAlign w:val="center"/>
          </w:tcPr>
          <w:p w14:paraId="15FCF8D0" w14:textId="77777777" w:rsidR="002A6283" w:rsidRPr="001C6A4B" w:rsidRDefault="002A6283" w:rsidP="00EC5B74">
            <w:pPr>
              <w:spacing w:beforeLines="25" w:before="60" w:afterLines="25" w:after="60"/>
              <w:jc w:val="center"/>
              <w:rPr>
                <w:iCs/>
              </w:rPr>
            </w:pPr>
            <w:r w:rsidRPr="001C6A4B">
              <w:rPr>
                <w:iCs/>
              </w:rPr>
              <w:t>7</w:t>
            </w:r>
          </w:p>
        </w:tc>
        <w:tc>
          <w:tcPr>
            <w:tcW w:w="984" w:type="dxa"/>
            <w:vAlign w:val="center"/>
          </w:tcPr>
          <w:p w14:paraId="24E1FA56" w14:textId="77777777" w:rsidR="002A6283" w:rsidRPr="001C6A4B" w:rsidRDefault="002A6283" w:rsidP="00EC5B74">
            <w:pPr>
              <w:spacing w:beforeLines="25" w:before="60" w:afterLines="25" w:after="60"/>
              <w:jc w:val="center"/>
              <w:rPr>
                <w:iCs/>
              </w:rPr>
            </w:pPr>
            <w:r w:rsidRPr="001C6A4B">
              <w:rPr>
                <w:iCs/>
              </w:rPr>
              <w:t>8</w:t>
            </w:r>
          </w:p>
        </w:tc>
      </w:tr>
      <w:tr w:rsidR="002A6283" w14:paraId="31119FC2" w14:textId="77777777" w:rsidTr="00EC5B74">
        <w:tc>
          <w:tcPr>
            <w:tcW w:w="1766" w:type="dxa"/>
            <w:vAlign w:val="center"/>
          </w:tcPr>
          <w:p w14:paraId="153218EB" w14:textId="77777777" w:rsidR="002A6283" w:rsidRDefault="002A6283" w:rsidP="00EC5B74">
            <w:pPr>
              <w:spacing w:beforeLines="25" w:before="60" w:afterLines="25" w:after="60"/>
              <w:jc w:val="center"/>
            </w:pPr>
            <w:r>
              <w:t>UMa 30km/h</w:t>
            </w:r>
          </w:p>
        </w:tc>
        <w:tc>
          <w:tcPr>
            <w:tcW w:w="983" w:type="dxa"/>
            <w:vAlign w:val="center"/>
          </w:tcPr>
          <w:p w14:paraId="3DF2A7B8" w14:textId="77777777" w:rsidR="002A6283" w:rsidRPr="001C6A4B" w:rsidRDefault="002A6283" w:rsidP="00EC5B74">
            <w:pPr>
              <w:spacing w:beforeLines="25" w:before="60" w:afterLines="25" w:after="60"/>
              <w:jc w:val="center"/>
            </w:pPr>
            <w:r w:rsidRPr="001C6A4B">
              <w:t>0.</w:t>
            </w:r>
            <w:r>
              <w:t>4</w:t>
            </w:r>
            <w:r w:rsidRPr="001C6A4B">
              <w:t>%</w:t>
            </w:r>
          </w:p>
        </w:tc>
        <w:tc>
          <w:tcPr>
            <w:tcW w:w="983" w:type="dxa"/>
            <w:vAlign w:val="center"/>
          </w:tcPr>
          <w:p w14:paraId="2119081A" w14:textId="77777777" w:rsidR="002A6283" w:rsidRPr="001C6A4B" w:rsidRDefault="002A6283" w:rsidP="00EC5B74">
            <w:pPr>
              <w:spacing w:beforeLines="25" w:before="60" w:afterLines="25" w:after="60"/>
              <w:jc w:val="center"/>
            </w:pPr>
            <w:r w:rsidRPr="001C6A4B">
              <w:t>0.</w:t>
            </w:r>
            <w:r>
              <w:t>0</w:t>
            </w:r>
            <w:r w:rsidRPr="001C6A4B">
              <w:t>%</w:t>
            </w:r>
          </w:p>
        </w:tc>
        <w:tc>
          <w:tcPr>
            <w:tcW w:w="983" w:type="dxa"/>
            <w:vAlign w:val="center"/>
          </w:tcPr>
          <w:p w14:paraId="58588125" w14:textId="77777777" w:rsidR="002A6283" w:rsidRPr="001C6A4B" w:rsidRDefault="002A6283" w:rsidP="00EC5B74">
            <w:pPr>
              <w:spacing w:beforeLines="25" w:before="60" w:afterLines="25" w:after="60"/>
              <w:jc w:val="center"/>
            </w:pPr>
            <w:r w:rsidRPr="001C6A4B">
              <w:t>0.</w:t>
            </w:r>
            <w:r>
              <w:t>6</w:t>
            </w:r>
            <w:r w:rsidRPr="001C6A4B">
              <w:t>%</w:t>
            </w:r>
          </w:p>
        </w:tc>
        <w:tc>
          <w:tcPr>
            <w:tcW w:w="983" w:type="dxa"/>
            <w:vAlign w:val="center"/>
          </w:tcPr>
          <w:p w14:paraId="565F4F04" w14:textId="77777777" w:rsidR="002A6283" w:rsidRPr="001C6A4B" w:rsidRDefault="002A6283" w:rsidP="00EC5B74">
            <w:pPr>
              <w:spacing w:beforeLines="25" w:before="60" w:afterLines="25" w:after="60"/>
              <w:jc w:val="center"/>
            </w:pPr>
            <w:r>
              <w:rPr>
                <w:lang w:eastAsia="zh-TW"/>
              </w:rPr>
              <w:t>1.0</w:t>
            </w:r>
            <w:r w:rsidRPr="001C6A4B">
              <w:rPr>
                <w:lang w:eastAsia="zh-TW"/>
              </w:rPr>
              <w:t>%</w:t>
            </w:r>
          </w:p>
        </w:tc>
        <w:tc>
          <w:tcPr>
            <w:tcW w:w="983" w:type="dxa"/>
            <w:vAlign w:val="center"/>
          </w:tcPr>
          <w:p w14:paraId="21673FD8" w14:textId="77777777" w:rsidR="002A6283" w:rsidRPr="001C6A4B" w:rsidRDefault="002A6283" w:rsidP="00EC5B74">
            <w:pPr>
              <w:spacing w:beforeLines="25" w:before="60" w:afterLines="25" w:after="60"/>
              <w:jc w:val="center"/>
              <w:rPr>
                <w:iCs/>
              </w:rPr>
            </w:pPr>
            <w:r>
              <w:rPr>
                <w:iCs/>
              </w:rPr>
              <w:t>1.0</w:t>
            </w:r>
            <w:r w:rsidRPr="001C6A4B">
              <w:rPr>
                <w:iCs/>
              </w:rPr>
              <w:t>%</w:t>
            </w:r>
          </w:p>
        </w:tc>
        <w:tc>
          <w:tcPr>
            <w:tcW w:w="983" w:type="dxa"/>
            <w:vAlign w:val="center"/>
          </w:tcPr>
          <w:p w14:paraId="110910D2" w14:textId="77777777" w:rsidR="002A6283" w:rsidRPr="001C6A4B" w:rsidRDefault="002A6283" w:rsidP="00EC5B74">
            <w:pPr>
              <w:spacing w:beforeLines="25" w:before="60" w:afterLines="25" w:after="60"/>
              <w:jc w:val="center"/>
              <w:rPr>
                <w:iCs/>
              </w:rPr>
            </w:pPr>
            <w:r>
              <w:rPr>
                <w:iCs/>
              </w:rPr>
              <w:t>-</w:t>
            </w:r>
            <w:r w:rsidRPr="001C6A4B">
              <w:rPr>
                <w:iCs/>
              </w:rPr>
              <w:t>0.</w:t>
            </w:r>
            <w:r>
              <w:rPr>
                <w:iCs/>
              </w:rPr>
              <w:t>1</w:t>
            </w:r>
            <w:r w:rsidRPr="001C6A4B">
              <w:rPr>
                <w:iCs/>
              </w:rPr>
              <w:t>%</w:t>
            </w:r>
          </w:p>
        </w:tc>
        <w:tc>
          <w:tcPr>
            <w:tcW w:w="983" w:type="dxa"/>
            <w:vAlign w:val="center"/>
          </w:tcPr>
          <w:p w14:paraId="23D7097B" w14:textId="77777777" w:rsidR="002A6283" w:rsidRPr="001C6A4B" w:rsidRDefault="002A6283" w:rsidP="00EC5B74">
            <w:pPr>
              <w:spacing w:beforeLines="25" w:before="60" w:afterLines="25" w:after="60"/>
              <w:jc w:val="center"/>
              <w:rPr>
                <w:iCs/>
              </w:rPr>
            </w:pPr>
            <w:r w:rsidRPr="001C6A4B">
              <w:rPr>
                <w:iCs/>
              </w:rPr>
              <w:t>0.</w:t>
            </w:r>
            <w:r>
              <w:rPr>
                <w:iCs/>
              </w:rPr>
              <w:t>2</w:t>
            </w:r>
            <w:r w:rsidRPr="001C6A4B">
              <w:rPr>
                <w:iCs/>
              </w:rPr>
              <w:t>%</w:t>
            </w:r>
          </w:p>
        </w:tc>
        <w:tc>
          <w:tcPr>
            <w:tcW w:w="984" w:type="dxa"/>
            <w:vAlign w:val="center"/>
          </w:tcPr>
          <w:p w14:paraId="0B936836" w14:textId="77777777" w:rsidR="002A6283" w:rsidRPr="001C6A4B" w:rsidRDefault="002A6283" w:rsidP="00EC5B74">
            <w:pPr>
              <w:spacing w:beforeLines="25" w:before="60" w:afterLines="25" w:after="60"/>
              <w:jc w:val="center"/>
              <w:rPr>
                <w:iCs/>
              </w:rPr>
            </w:pPr>
            <w:r>
              <w:rPr>
                <w:iCs/>
              </w:rPr>
              <w:t>0</w:t>
            </w:r>
            <w:r w:rsidRPr="001C6A4B">
              <w:rPr>
                <w:iCs/>
              </w:rPr>
              <w:t>.</w:t>
            </w:r>
            <w:r>
              <w:rPr>
                <w:iCs/>
              </w:rPr>
              <w:t>9</w:t>
            </w:r>
            <w:r w:rsidRPr="001C6A4B">
              <w:rPr>
                <w:iCs/>
              </w:rPr>
              <w:t>%</w:t>
            </w:r>
          </w:p>
        </w:tc>
      </w:tr>
      <w:tr w:rsidR="002A6283" w14:paraId="0A9E29B9" w14:textId="77777777" w:rsidTr="00EC5B74">
        <w:tc>
          <w:tcPr>
            <w:tcW w:w="1766" w:type="dxa"/>
            <w:vAlign w:val="center"/>
          </w:tcPr>
          <w:p w14:paraId="0C2A9B8A" w14:textId="77777777" w:rsidR="002A6283" w:rsidRDefault="002A6283" w:rsidP="00EC5B74">
            <w:pPr>
              <w:spacing w:beforeLines="25" w:before="60" w:afterLines="25" w:after="60"/>
              <w:jc w:val="center"/>
            </w:pPr>
            <w:r>
              <w:t>UMa 60km/h</w:t>
            </w:r>
          </w:p>
        </w:tc>
        <w:tc>
          <w:tcPr>
            <w:tcW w:w="983" w:type="dxa"/>
            <w:vAlign w:val="center"/>
          </w:tcPr>
          <w:p w14:paraId="599DAA3D" w14:textId="77777777" w:rsidR="002A6283" w:rsidRPr="00DA34B2" w:rsidRDefault="002A6283" w:rsidP="00EC5B74">
            <w:pPr>
              <w:spacing w:beforeLines="25" w:before="60" w:afterLines="25" w:after="60"/>
              <w:jc w:val="center"/>
            </w:pPr>
            <w:r w:rsidRPr="00DA34B2">
              <w:t>2.2%</w:t>
            </w:r>
          </w:p>
        </w:tc>
        <w:tc>
          <w:tcPr>
            <w:tcW w:w="983" w:type="dxa"/>
            <w:vAlign w:val="center"/>
          </w:tcPr>
          <w:p w14:paraId="1098CD57" w14:textId="77777777" w:rsidR="002A6283" w:rsidRPr="00DA34B2" w:rsidRDefault="002A6283" w:rsidP="00EC5B74">
            <w:pPr>
              <w:spacing w:beforeLines="25" w:before="60" w:afterLines="25" w:after="60"/>
              <w:jc w:val="center"/>
            </w:pPr>
            <w:r w:rsidRPr="00DA34B2">
              <w:rPr>
                <w:lang w:eastAsia="zh-TW"/>
              </w:rPr>
              <w:t>0.4%</w:t>
            </w:r>
          </w:p>
        </w:tc>
        <w:tc>
          <w:tcPr>
            <w:tcW w:w="983" w:type="dxa"/>
            <w:vAlign w:val="center"/>
          </w:tcPr>
          <w:p w14:paraId="510A3AA7" w14:textId="77777777" w:rsidR="002A6283" w:rsidRPr="00DA34B2" w:rsidRDefault="002A6283" w:rsidP="00EC5B74">
            <w:pPr>
              <w:spacing w:beforeLines="25" w:before="60" w:afterLines="25" w:after="60"/>
              <w:jc w:val="center"/>
            </w:pPr>
            <w:r w:rsidRPr="00DA34B2">
              <w:t>1.0%</w:t>
            </w:r>
          </w:p>
        </w:tc>
        <w:tc>
          <w:tcPr>
            <w:tcW w:w="983" w:type="dxa"/>
            <w:vAlign w:val="center"/>
          </w:tcPr>
          <w:p w14:paraId="1078ED6A" w14:textId="77777777" w:rsidR="002A6283" w:rsidRPr="00DA34B2" w:rsidRDefault="002A6283" w:rsidP="00EC5B74">
            <w:pPr>
              <w:spacing w:beforeLines="25" w:before="60" w:afterLines="25" w:after="60"/>
              <w:jc w:val="center"/>
            </w:pPr>
            <w:r w:rsidRPr="00DA34B2">
              <w:t>1.3%</w:t>
            </w:r>
          </w:p>
        </w:tc>
        <w:tc>
          <w:tcPr>
            <w:tcW w:w="983" w:type="dxa"/>
            <w:vAlign w:val="center"/>
          </w:tcPr>
          <w:p w14:paraId="0A38BFB2" w14:textId="77777777" w:rsidR="002A6283" w:rsidRPr="00DA34B2" w:rsidRDefault="002A6283" w:rsidP="00EC5B74">
            <w:pPr>
              <w:spacing w:beforeLines="25" w:before="60" w:afterLines="25" w:after="60"/>
              <w:jc w:val="center"/>
              <w:rPr>
                <w:iCs/>
              </w:rPr>
            </w:pPr>
            <w:r w:rsidRPr="00DA34B2">
              <w:rPr>
                <w:iCs/>
              </w:rPr>
              <w:t>1.2%</w:t>
            </w:r>
          </w:p>
        </w:tc>
        <w:tc>
          <w:tcPr>
            <w:tcW w:w="983" w:type="dxa"/>
            <w:vAlign w:val="center"/>
          </w:tcPr>
          <w:p w14:paraId="3E1ECE61" w14:textId="77777777" w:rsidR="002A6283" w:rsidRPr="00DA34B2" w:rsidRDefault="002A6283" w:rsidP="00EC5B74">
            <w:pPr>
              <w:spacing w:beforeLines="25" w:before="60" w:afterLines="25" w:after="60"/>
              <w:jc w:val="center"/>
              <w:rPr>
                <w:iCs/>
              </w:rPr>
            </w:pPr>
            <w:r w:rsidRPr="00DA34B2">
              <w:rPr>
                <w:iCs/>
              </w:rPr>
              <w:t>0.9%</w:t>
            </w:r>
          </w:p>
        </w:tc>
        <w:tc>
          <w:tcPr>
            <w:tcW w:w="983" w:type="dxa"/>
            <w:vAlign w:val="center"/>
          </w:tcPr>
          <w:p w14:paraId="3EE03A5A" w14:textId="77777777" w:rsidR="002A6283" w:rsidRPr="00DA34B2" w:rsidRDefault="002A6283" w:rsidP="00EC5B74">
            <w:pPr>
              <w:spacing w:beforeLines="25" w:before="60" w:afterLines="25" w:after="60"/>
              <w:jc w:val="center"/>
              <w:rPr>
                <w:iCs/>
              </w:rPr>
            </w:pPr>
            <w:r w:rsidRPr="00DA34B2">
              <w:rPr>
                <w:iCs/>
              </w:rPr>
              <w:t>1.3%</w:t>
            </w:r>
          </w:p>
        </w:tc>
        <w:tc>
          <w:tcPr>
            <w:tcW w:w="984" w:type="dxa"/>
            <w:vAlign w:val="center"/>
          </w:tcPr>
          <w:p w14:paraId="3B2B63BD" w14:textId="77777777" w:rsidR="002A6283" w:rsidRPr="00DA34B2" w:rsidRDefault="002A6283" w:rsidP="00EC5B74">
            <w:pPr>
              <w:spacing w:beforeLines="25" w:before="60" w:afterLines="25" w:after="60"/>
              <w:jc w:val="center"/>
              <w:rPr>
                <w:iCs/>
              </w:rPr>
            </w:pPr>
            <w:r w:rsidRPr="00DA34B2">
              <w:rPr>
                <w:iCs/>
              </w:rPr>
              <w:t>1.7%</w:t>
            </w:r>
          </w:p>
        </w:tc>
      </w:tr>
    </w:tbl>
    <w:p w14:paraId="65CD3E80" w14:textId="7B10B8E7" w:rsidR="001318EE" w:rsidRDefault="004D0761" w:rsidP="005A79C3">
      <w:pPr>
        <w:spacing w:beforeLines="100" w:before="240" w:afterLines="50" w:after="120"/>
        <w:jc w:val="both"/>
      </w:pPr>
      <w:r>
        <w:rPr>
          <w:lang w:val="en-GB"/>
        </w:rPr>
        <w:fldChar w:fldCharType="begin"/>
      </w:r>
      <w:r>
        <w:rPr>
          <w:lang w:val="en-GB"/>
        </w:rPr>
        <w:instrText xml:space="preserve"> REF _Ref113366303 \h </w:instrText>
      </w:r>
      <w:r>
        <w:rPr>
          <w:lang w:val="en-GB"/>
        </w:rPr>
      </w:r>
      <w:r>
        <w:rPr>
          <w:lang w:val="en-GB"/>
        </w:rPr>
        <w:fldChar w:fldCharType="separate"/>
      </w:r>
      <w:r>
        <w:t xml:space="preserve">Table </w:t>
      </w:r>
      <w:r>
        <w:rPr>
          <w:noProof/>
        </w:rPr>
        <w:t>2</w:t>
      </w:r>
      <w:r>
        <w:rPr>
          <w:lang w:val="en-GB"/>
        </w:rPr>
        <w:fldChar w:fldCharType="end"/>
      </w:r>
      <w:r>
        <w:rPr>
          <w:lang w:val="en-GB"/>
        </w:rPr>
        <w:t xml:space="preserve"> s</w:t>
      </w:r>
      <w:r w:rsidR="001318EE">
        <w:rPr>
          <w:lang w:val="en-GB"/>
        </w:rPr>
        <w:t xml:space="preserve">hows the </w:t>
      </w:r>
      <w:r>
        <w:rPr>
          <w:lang w:val="en-GB"/>
        </w:rPr>
        <w:t>throughput gain</w:t>
      </w:r>
      <w:r w:rsidR="00AA3735">
        <w:rPr>
          <w:lang w:val="en-GB"/>
        </w:rPr>
        <w:t>s</w:t>
      </w:r>
      <w:r>
        <w:rPr>
          <w:lang w:val="en-GB"/>
        </w:rPr>
        <w:t xml:space="preserve"> with </w:t>
      </w:r>
      <w:r>
        <w:t>rotation factor per SD basis vector</w:t>
      </w:r>
      <w:r w:rsidR="00AA3735">
        <w:t xml:space="preserve"> for different parameter combinations</w:t>
      </w:r>
      <w:r w:rsidR="00311DF9">
        <w:t xml:space="preserve"> (PCs)</w:t>
      </w:r>
      <w:r w:rsidR="00AA3735">
        <w:t xml:space="preserve"> </w:t>
      </w:r>
      <m:oMath>
        <m:r>
          <w:rPr>
            <w:rFonts w:ascii="Cambria Math" w:hAnsi="Cambria Math"/>
          </w:rPr>
          <m:t>(L,</m:t>
        </m:r>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p</m:t>
            </m:r>
          </m:e>
          <m:sub>
            <m:r>
              <w:rPr>
                <w:rFonts w:ascii="Cambria Math" w:hAnsi="Cambria Math"/>
                <w:color w:val="000000" w:themeColor="text1"/>
                <w:lang w:val="fr-FR" w:eastAsia="fr-FR"/>
              </w:rPr>
              <m:t>υ</m:t>
            </m:r>
          </m:sub>
        </m:sSub>
        <m:r>
          <w:rPr>
            <w:rFonts w:ascii="Cambria Math" w:hAnsi="Cambria Math"/>
          </w:rPr>
          <m:t>,β)</m:t>
        </m:r>
      </m:oMath>
      <w:r w:rsidR="007773E1">
        <w:rPr>
          <w:rFonts w:hint="eastAsia"/>
        </w:rPr>
        <w:t xml:space="preserve"> </w:t>
      </w:r>
      <w:r w:rsidR="007773E1">
        <w:t>supported for R16 eType II codebook</w:t>
      </w:r>
      <w:r>
        <w:t>. The assumed rotation factor in the simulation</w:t>
      </w:r>
      <w:r w:rsidR="005A79C3">
        <w:t>s</w:t>
      </w:r>
      <w:r>
        <w:t xml:space="preserve"> is 4. We </w:t>
      </w:r>
      <w:r w:rsidR="00B83639">
        <w:t>assume</w:t>
      </w:r>
      <w:r>
        <w:t xml:space="preserve"> </w:t>
      </w:r>
      <m:oMath>
        <m:r>
          <w:rPr>
            <w:rFonts w:ascii="Cambria Math" w:hAnsi="Cambria Math"/>
          </w:rPr>
          <m:t xml:space="preserve">Q=4 </m:t>
        </m:r>
      </m:oMath>
      <w:r w:rsidRPr="004D0761">
        <w:rPr>
          <w:lang w:eastAsia="zh-TW"/>
        </w:rPr>
        <w:t>and independent NZC selection for each DD basis vector.</w:t>
      </w:r>
      <w:r>
        <w:t xml:space="preserve"> </w:t>
      </w:r>
      <w:r w:rsidR="005F5607">
        <w:t>Since the</w:t>
      </w:r>
      <w:r>
        <w:t xml:space="preserve"> performance gain</w:t>
      </w:r>
      <w:r w:rsidR="005F5607">
        <w:t xml:space="preserve"> is marginal</w:t>
      </w:r>
      <w:r>
        <w:t xml:space="preserve">, </w:t>
      </w:r>
      <w:r w:rsidR="005F5607">
        <w:t xml:space="preserve">it </w:t>
      </w:r>
      <w:r w:rsidR="002B0A84">
        <w:t>may</w:t>
      </w:r>
      <w:r w:rsidR="005F5607">
        <w:t xml:space="preserve"> not</w:t>
      </w:r>
      <w:r w:rsidR="002B0A84">
        <w:t xml:space="preserve"> be</w:t>
      </w:r>
      <w:r w:rsidR="005F5607">
        <w:t xml:space="preserve"> worth the extra implementation complexity and specification effort</w:t>
      </w:r>
      <w:r>
        <w:t>.</w:t>
      </w:r>
    </w:p>
    <w:p w14:paraId="53382159" w14:textId="3D35DCFE" w:rsidR="004D0761" w:rsidRDefault="004D0761" w:rsidP="004D0761">
      <w:pPr>
        <w:pStyle w:val="Caption"/>
        <w:jc w:val="both"/>
        <w:rPr>
          <w:b w:val="0"/>
          <w:bCs/>
        </w:rPr>
      </w:pPr>
      <w:r>
        <w:t xml:space="preserve">Proposal </w:t>
      </w:r>
      <w:r>
        <w:fldChar w:fldCharType="begin"/>
      </w:r>
      <w:r>
        <w:instrText xml:space="preserve"> SEQ Proposal \* ARABIC </w:instrText>
      </w:r>
      <w:r>
        <w:fldChar w:fldCharType="separate"/>
      </w:r>
      <w:r w:rsidR="000A328D">
        <w:rPr>
          <w:noProof/>
        </w:rPr>
        <w:t>1</w:t>
      </w:r>
      <w:r>
        <w:fldChar w:fldCharType="end"/>
      </w:r>
      <w:r w:rsidRPr="004D0761">
        <w:rPr>
          <w:b w:val="0"/>
          <w:bCs/>
        </w:rPr>
        <w:t>:</w:t>
      </w:r>
      <w:r>
        <w:rPr>
          <w:b w:val="0"/>
          <w:bCs/>
        </w:rPr>
        <w:t xml:space="preserve"> </w:t>
      </w:r>
      <w:r w:rsidRPr="004D0761">
        <w:rPr>
          <w:b w:val="0"/>
          <w:bCs/>
        </w:rPr>
        <w:t>For the Rel-18 Type-II codebook refinement for high/medium velocities, no rotation factor is introduced for the orthogonal DFT DD basis</w:t>
      </w:r>
      <w:r>
        <w:rPr>
          <w:b w:val="0"/>
          <w:bCs/>
        </w:rPr>
        <w:t>.</w:t>
      </w:r>
    </w:p>
    <w:p w14:paraId="797919E4" w14:textId="7427CE6C" w:rsidR="00871848" w:rsidRDefault="00871848" w:rsidP="00E47933">
      <w:pPr>
        <w:jc w:val="both"/>
        <w:rPr>
          <w:bCs/>
          <w:lang w:eastAsia="zh-TW"/>
        </w:rPr>
      </w:pPr>
      <w:r w:rsidRPr="008C20A6">
        <w:rPr>
          <w:bCs/>
          <w:lang w:eastAsia="zh-TW"/>
        </w:rPr>
        <w:t xml:space="preserve">As for the supported values of </w:t>
      </w:r>
      <m:oMath>
        <m:r>
          <w:rPr>
            <w:rFonts w:ascii="Cambria Math" w:hAnsi="Cambria Math"/>
            <w:lang w:eastAsia="zh-TW"/>
          </w:rPr>
          <m:t>Q</m:t>
        </m:r>
      </m:oMath>
      <w:r w:rsidRPr="008C20A6">
        <w:rPr>
          <w:bCs/>
          <w:lang w:eastAsia="zh-TW"/>
        </w:rPr>
        <w:t xml:space="preserve">, we have performed simulations </w:t>
      </w:r>
      <w:r w:rsidRPr="008C20A6">
        <w:rPr>
          <w:bCs/>
        </w:rPr>
        <w:t xml:space="preserve">for all PCs </w:t>
      </w:r>
      <m:oMath>
        <m:r>
          <w:rPr>
            <w:rFonts w:ascii="Cambria Math" w:hAnsi="Cambria Math"/>
          </w:rPr>
          <m:t>(L,</m:t>
        </m:r>
        <m:sSub>
          <m:sSubPr>
            <m:ctrlPr>
              <w:rPr>
                <w:rFonts w:ascii="Cambria Math" w:hAnsi="Cambria Math"/>
                <w:bCs/>
                <w:i/>
                <w:color w:val="000000" w:themeColor="text1"/>
                <w:lang w:val="fr-FR" w:eastAsia="fr-FR"/>
              </w:rPr>
            </m:ctrlPr>
          </m:sSubPr>
          <m:e>
            <m:r>
              <w:rPr>
                <w:rFonts w:ascii="Cambria Math" w:hAnsi="Cambria Math"/>
                <w:color w:val="000000" w:themeColor="text1"/>
                <w:lang w:val="fr-FR" w:eastAsia="fr-FR"/>
              </w:rPr>
              <m:t>p</m:t>
            </m:r>
          </m:e>
          <m:sub>
            <m:r>
              <w:rPr>
                <w:rFonts w:ascii="Cambria Math" w:hAnsi="Cambria Math"/>
                <w:color w:val="000000" w:themeColor="text1"/>
                <w:lang w:val="fr-FR" w:eastAsia="fr-FR"/>
              </w:rPr>
              <m:t>υ</m:t>
            </m:r>
          </m:sub>
        </m:sSub>
        <m:r>
          <w:rPr>
            <w:rFonts w:ascii="Cambria Math" w:hAnsi="Cambria Math"/>
          </w:rPr>
          <m:t>,β)</m:t>
        </m:r>
      </m:oMath>
      <w:r w:rsidRPr="008C20A6">
        <w:rPr>
          <w:bCs/>
        </w:rPr>
        <w:t xml:space="preserve"> supported for R16 eType II codebook, where we assume </w:t>
      </w:r>
      <w:r w:rsidRPr="008C20A6">
        <w:rPr>
          <w:bCs/>
          <w:lang w:eastAsia="zh-TW"/>
        </w:rPr>
        <w:t xml:space="preserve">independent NZC selection for each DD basis vector. </w:t>
      </w:r>
      <w:r w:rsidR="00C86EF7" w:rsidRPr="00C86EF7">
        <w:rPr>
          <w:bCs/>
          <w:lang w:eastAsia="zh-TW"/>
        </w:rPr>
        <w:fldChar w:fldCharType="begin"/>
      </w:r>
      <w:r w:rsidR="00C86EF7" w:rsidRPr="00C86EF7">
        <w:rPr>
          <w:bCs/>
          <w:lang w:eastAsia="zh-TW"/>
        </w:rPr>
        <w:instrText xml:space="preserve"> REF _Ref118278959 \h  \* MERGEFORMAT </w:instrText>
      </w:r>
      <w:r w:rsidR="00C86EF7" w:rsidRPr="00C86EF7">
        <w:rPr>
          <w:bCs/>
          <w:lang w:eastAsia="zh-TW"/>
        </w:rPr>
      </w:r>
      <w:r w:rsidR="00C86EF7" w:rsidRPr="00C86EF7">
        <w:rPr>
          <w:bCs/>
          <w:lang w:eastAsia="zh-TW"/>
        </w:rPr>
        <w:fldChar w:fldCharType="separate"/>
      </w:r>
      <w:r w:rsidR="00C86EF7" w:rsidRPr="00C86EF7">
        <w:rPr>
          <w:bCs/>
        </w:rPr>
        <w:t xml:space="preserve">Figure </w:t>
      </w:r>
      <w:r w:rsidR="00C86EF7" w:rsidRPr="00C86EF7">
        <w:rPr>
          <w:bCs/>
          <w:noProof/>
        </w:rPr>
        <w:t>1</w:t>
      </w:r>
      <w:r w:rsidR="00C86EF7" w:rsidRPr="00C86EF7">
        <w:rPr>
          <w:bCs/>
          <w:lang w:eastAsia="zh-TW"/>
        </w:rPr>
        <w:fldChar w:fldCharType="end"/>
      </w:r>
      <w:r w:rsidR="00C86EF7">
        <w:rPr>
          <w:bCs/>
          <w:lang w:eastAsia="zh-TW"/>
        </w:rPr>
        <w:t xml:space="preserve"> shows the </w:t>
      </w:r>
      <w:r w:rsidR="00C86EF7">
        <w:rPr>
          <w:bCs/>
        </w:rPr>
        <w:t>t</w:t>
      </w:r>
      <w:r w:rsidR="00C86EF7" w:rsidRPr="00CF5E7E">
        <w:rPr>
          <w:bCs/>
        </w:rPr>
        <w:t>hroughput-overhead tradeoff</w:t>
      </w:r>
      <w:r w:rsidR="00C86EF7">
        <w:rPr>
          <w:bCs/>
        </w:rPr>
        <w:t xml:space="preserve"> for the case of UMa 30km/h.</w:t>
      </w:r>
      <w:r w:rsidR="00C86EF7" w:rsidRPr="008C20A6">
        <w:rPr>
          <w:bCs/>
          <w:lang w:eastAsia="zh-TW"/>
        </w:rPr>
        <w:t xml:space="preserve"> </w:t>
      </w:r>
      <w:r w:rsidR="00C5691A">
        <w:rPr>
          <w:rFonts w:eastAsia="SimSun"/>
          <w:iCs/>
          <w:szCs w:val="22"/>
          <w:lang w:eastAsia="zh-CN"/>
        </w:rPr>
        <w:t xml:space="preserve">Each curve has eight points, corresponding to PCs 1 to 8. The CSI feedback overhead is calculated based on R16 eType II codebook with the following adaptation: The number of linear combination coefficients is updated as </w:t>
      </w:r>
      <m:oMath>
        <m:sSub>
          <m:sSubPr>
            <m:ctrlPr>
              <w:rPr>
                <w:rFonts w:ascii="Cambria Math" w:eastAsia="SimSun" w:hAnsi="Cambria Math"/>
                <w:i/>
                <w:iCs/>
                <w:szCs w:val="22"/>
                <w:lang w:eastAsia="zh-CN"/>
              </w:rPr>
            </m:ctrlPr>
          </m:sSubPr>
          <m:e>
            <m:r>
              <w:rPr>
                <w:rFonts w:ascii="Cambria Math" w:eastAsia="SimSun" w:hAnsi="Cambria Math"/>
                <w:szCs w:val="22"/>
                <w:lang w:eastAsia="zh-CN"/>
              </w:rPr>
              <m:t>K</m:t>
            </m:r>
          </m:e>
          <m:sub>
            <m:r>
              <w:rPr>
                <w:rFonts w:ascii="Cambria Math" w:eastAsia="SimSun" w:hAnsi="Cambria Math"/>
                <w:szCs w:val="22"/>
                <w:lang w:eastAsia="zh-CN"/>
              </w:rPr>
              <m:t>0</m:t>
            </m:r>
          </m:sub>
        </m:sSub>
        <m:r>
          <w:rPr>
            <w:rFonts w:ascii="Cambria Math" w:eastAsia="SimSun" w:hAnsi="Cambria Math"/>
            <w:szCs w:val="22"/>
            <w:lang w:eastAsia="zh-CN"/>
          </w:rPr>
          <m:t>Q</m:t>
        </m:r>
      </m:oMath>
      <w:r w:rsidR="00C5691A">
        <w:rPr>
          <w:rFonts w:eastAsia="SimSun" w:hint="eastAsia"/>
          <w:iCs/>
          <w:szCs w:val="22"/>
          <w:lang w:eastAsia="zh-CN"/>
        </w:rPr>
        <w:t xml:space="preserve"> </w:t>
      </w:r>
      <w:r w:rsidR="00C5691A">
        <w:rPr>
          <w:rFonts w:eastAsia="SimSun"/>
          <w:iCs/>
          <w:szCs w:val="22"/>
          <w:lang w:eastAsia="zh-CN"/>
        </w:rPr>
        <w:t>per layer</w:t>
      </w:r>
      <w:r w:rsidR="00C5691A">
        <w:rPr>
          <w:rFonts w:eastAsia="SimSun" w:hint="eastAsia"/>
          <w:iCs/>
          <w:szCs w:val="22"/>
          <w:lang w:eastAsia="zh-CN"/>
        </w:rPr>
        <w:t xml:space="preserve"> </w:t>
      </w:r>
      <w:r w:rsidR="00C5691A">
        <w:rPr>
          <w:rFonts w:eastAsia="SimSun"/>
          <w:iCs/>
          <w:szCs w:val="22"/>
          <w:lang w:eastAsia="zh-CN"/>
        </w:rPr>
        <w:t xml:space="preserve">and the bitmap for NZC selection is of </w:t>
      </w:r>
      <m:oMath>
        <m:r>
          <w:rPr>
            <w:rFonts w:ascii="Cambria Math" w:eastAsia="SimSun" w:hAnsi="Cambria Math"/>
            <w:szCs w:val="22"/>
            <w:lang w:eastAsia="zh-CN"/>
          </w:rPr>
          <m:t>2LMQ</m:t>
        </m:r>
      </m:oMath>
      <w:r w:rsidR="00C5691A">
        <w:rPr>
          <w:rFonts w:eastAsia="SimSun" w:hint="eastAsia"/>
          <w:iCs/>
          <w:szCs w:val="22"/>
          <w:lang w:eastAsia="zh-CN"/>
        </w:rPr>
        <w:t xml:space="preserve"> </w:t>
      </w:r>
      <w:r w:rsidR="00C5691A">
        <w:rPr>
          <w:rFonts w:eastAsia="SimSun"/>
          <w:iCs/>
          <w:szCs w:val="22"/>
          <w:lang w:eastAsia="zh-CN"/>
        </w:rPr>
        <w:t>bits. For fair comparison, the CSI feedback overhead is normalized with respect to 5 slots.</w:t>
      </w:r>
      <w:r w:rsidR="00C5691A">
        <w:rPr>
          <w:rFonts w:asciiTheme="minorEastAsia" w:eastAsiaTheme="minorEastAsia" w:hAnsiTheme="minorEastAsia" w:hint="eastAsia"/>
          <w:iCs/>
          <w:szCs w:val="22"/>
          <w:lang w:eastAsia="zh-TW"/>
        </w:rPr>
        <w:t xml:space="preserve"> </w:t>
      </w:r>
      <w:r w:rsidR="00C86EF7">
        <w:rPr>
          <w:bCs/>
          <w:lang w:eastAsia="zh-TW"/>
        </w:rPr>
        <w:t xml:space="preserve">Compared with </w:t>
      </w:r>
      <m:oMath>
        <m:r>
          <w:rPr>
            <w:rFonts w:ascii="Cambria Math" w:hAnsi="Cambria Math"/>
            <w:lang w:eastAsia="zh-TW"/>
          </w:rPr>
          <m:t>Q=2</m:t>
        </m:r>
      </m:oMath>
      <w:r w:rsidR="00C86EF7">
        <w:rPr>
          <w:rFonts w:hint="eastAsia"/>
          <w:bCs/>
          <w:lang w:eastAsia="zh-TW"/>
        </w:rPr>
        <w:t>,</w:t>
      </w:r>
      <w:r w:rsidR="00C86EF7">
        <w:rPr>
          <w:bCs/>
          <w:lang w:eastAsia="zh-TW"/>
        </w:rPr>
        <w:t xml:space="preserve"> </w:t>
      </w:r>
      <m:oMath>
        <m:r>
          <w:rPr>
            <w:rFonts w:ascii="Cambria Math" w:hAnsi="Cambria Math"/>
            <w:lang w:eastAsia="zh-TW"/>
          </w:rPr>
          <m:t>Q=3, 4</m:t>
        </m:r>
      </m:oMath>
      <w:r w:rsidRPr="008C20A6">
        <w:rPr>
          <w:bCs/>
          <w:lang w:eastAsia="zh-TW"/>
        </w:rPr>
        <w:t xml:space="preserve"> provide</w:t>
      </w:r>
      <w:r w:rsidR="00C86EF7">
        <w:rPr>
          <w:bCs/>
          <w:lang w:eastAsia="zh-TW"/>
        </w:rPr>
        <w:t xml:space="preserve"> little</w:t>
      </w:r>
      <w:r w:rsidRPr="008C20A6">
        <w:rPr>
          <w:bCs/>
          <w:lang w:eastAsia="zh-TW"/>
        </w:rPr>
        <w:t xml:space="preserve"> performance gain</w:t>
      </w:r>
      <w:r w:rsidR="00C86EF7">
        <w:rPr>
          <w:bCs/>
          <w:lang w:eastAsia="zh-TW"/>
        </w:rPr>
        <w:t xml:space="preserve"> but</w:t>
      </w:r>
      <w:r w:rsidR="00C86EF7">
        <w:rPr>
          <w:lang w:eastAsia="zh-TW"/>
        </w:rPr>
        <w:t xml:space="preserve"> incurs higher feedback overhead</w:t>
      </w:r>
      <w:r w:rsidRPr="008C20A6">
        <w:rPr>
          <w:bCs/>
          <w:lang w:eastAsia="zh-TW"/>
        </w:rPr>
        <w:t xml:space="preserve">. Thus, </w:t>
      </w:r>
      <w:r w:rsidR="001A7793" w:rsidRPr="008C20A6">
        <w:rPr>
          <w:bCs/>
          <w:lang w:eastAsia="zh-TW"/>
        </w:rPr>
        <w:t xml:space="preserve">for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4</m:t>
            </m:r>
          </m:sub>
        </m:sSub>
        <m:r>
          <w:rPr>
            <w:rFonts w:ascii="Cambria Math" w:hAnsi="Cambria Math"/>
            <w:lang w:eastAsia="zh-TW"/>
          </w:rPr>
          <m:t>&gt;1</m:t>
        </m:r>
      </m:oMath>
      <w:r w:rsidR="001A7793" w:rsidRPr="008C20A6">
        <w:rPr>
          <w:bCs/>
          <w:lang w:eastAsia="zh-TW"/>
        </w:rPr>
        <w:t xml:space="preserve"> </w:t>
      </w:r>
      <w:r w:rsidRPr="008C20A6">
        <w:rPr>
          <w:bCs/>
          <w:lang w:eastAsia="zh-TW"/>
        </w:rPr>
        <w:t xml:space="preserve">we prefer to support </w:t>
      </w:r>
      <m:oMath>
        <m:r>
          <w:rPr>
            <w:rFonts w:ascii="Cambria Math" w:hAnsi="Cambria Math"/>
            <w:lang w:eastAsia="zh-TW"/>
          </w:rPr>
          <m:t>Q=2</m:t>
        </m:r>
      </m:oMath>
      <w:r w:rsidRPr="008C20A6">
        <w:rPr>
          <w:bCs/>
          <w:lang w:eastAsia="zh-TW"/>
        </w:rPr>
        <w:t xml:space="preserve"> only.</w:t>
      </w:r>
    </w:p>
    <w:p w14:paraId="18CEB63A" w14:textId="4B0BE820" w:rsidR="00C86EF7" w:rsidRPr="008C20A6" w:rsidRDefault="00C86EF7" w:rsidP="00C86EF7">
      <w:pPr>
        <w:jc w:val="both"/>
        <w:rPr>
          <w:rFonts w:eastAsiaTheme="minorEastAsia"/>
          <w:b/>
          <w:bCs/>
          <w:lang w:eastAsia="zh-TW"/>
        </w:rPr>
      </w:pPr>
      <w:r w:rsidRPr="00E47933">
        <w:rPr>
          <w:b/>
          <w:bCs/>
        </w:rPr>
        <w:t xml:space="preserve">Proposal </w:t>
      </w:r>
      <w:r w:rsidRPr="00E47933">
        <w:rPr>
          <w:b/>
          <w:bCs/>
        </w:rPr>
        <w:fldChar w:fldCharType="begin"/>
      </w:r>
      <w:r w:rsidRPr="00E47933">
        <w:rPr>
          <w:b/>
          <w:bCs/>
        </w:rPr>
        <w:instrText xml:space="preserve"> SEQ Proposal \* ARABIC </w:instrText>
      </w:r>
      <w:r w:rsidRPr="00E47933">
        <w:rPr>
          <w:b/>
          <w:bCs/>
        </w:rPr>
        <w:fldChar w:fldCharType="separate"/>
      </w:r>
      <w:r w:rsidR="000A328D">
        <w:rPr>
          <w:b/>
          <w:bCs/>
          <w:noProof/>
        </w:rPr>
        <w:t>2</w:t>
      </w:r>
      <w:r w:rsidRPr="00E47933">
        <w:rPr>
          <w:b/>
          <w:bCs/>
        </w:rPr>
        <w:fldChar w:fldCharType="end"/>
      </w:r>
      <w:r w:rsidRPr="008C20A6">
        <w:rPr>
          <w:bCs/>
        </w:rPr>
        <w:t>: For the Rel-18 Type-II codebook refinement for high/medium velocities,</w:t>
      </w:r>
      <w:r w:rsidRPr="008C20A6">
        <w:rPr>
          <w:rFonts w:eastAsia="Malgun Gothic"/>
          <w:bCs/>
        </w:rPr>
        <w:t xml:space="preserve"> support one single value 2 for the number of selected DD basis vectors</w:t>
      </w:r>
      <w:r>
        <w:rPr>
          <w:rFonts w:eastAsia="Malgun Gothic"/>
          <w:bCs/>
        </w:rPr>
        <w:t xml:space="preserve"> </w:t>
      </w:r>
      <w:r w:rsidRPr="008C20A6">
        <w:rPr>
          <w:bCs/>
          <w:lang w:eastAsia="zh-TW"/>
        </w:rPr>
        <w:t xml:space="preserve">for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4</m:t>
            </m:r>
          </m:sub>
        </m:sSub>
        <m:r>
          <w:rPr>
            <w:rFonts w:ascii="Cambria Math" w:hAnsi="Cambria Math"/>
            <w:lang w:eastAsia="zh-TW"/>
          </w:rPr>
          <m:t>&gt;1</m:t>
        </m:r>
      </m:oMath>
      <w:r w:rsidRPr="008C20A6">
        <w:rPr>
          <w:rFonts w:eastAsia="Malgun Gothic"/>
          <w:bCs/>
        </w:rPr>
        <w:t xml:space="preserve">, i.e., </w:t>
      </w:r>
      <m:oMath>
        <m:r>
          <w:rPr>
            <w:rFonts w:ascii="Cambria Math" w:hAnsi="Cambria Math"/>
            <w:lang w:eastAsia="zh-TW"/>
          </w:rPr>
          <m:t>Q=2</m:t>
        </m:r>
      </m:oMath>
      <w:r w:rsidRPr="008C20A6">
        <w:rPr>
          <w:rFonts w:eastAsiaTheme="minorEastAsia"/>
          <w:bCs/>
          <w:lang w:eastAsia="zh-TW"/>
        </w:rPr>
        <w:t>.</w:t>
      </w:r>
    </w:p>
    <w:p w14:paraId="20C3A374" w14:textId="3A24F79C" w:rsidR="00C86EF7" w:rsidRDefault="00EC5B74" w:rsidP="00E47933">
      <w:pPr>
        <w:jc w:val="both"/>
        <w:rPr>
          <w:b/>
          <w:bCs/>
          <w:lang w:eastAsia="zh-TW"/>
        </w:rPr>
      </w:pPr>
      <w:r w:rsidRPr="00EC5B74">
        <w:rPr>
          <w:b/>
          <w:bCs/>
          <w:noProof/>
          <w:lang w:eastAsia="zh-TW"/>
        </w:rPr>
        <w:lastRenderedPageBreak/>
        <w:drawing>
          <wp:inline distT="0" distB="0" distL="0" distR="0" wp14:anchorId="373BDD9C" wp14:editId="4F8314F0">
            <wp:extent cx="6122035" cy="3275330"/>
            <wp:effectExtent l="0" t="0" r="0" b="127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275330"/>
                    </a:xfrm>
                    <a:prstGeom prst="rect">
                      <a:avLst/>
                    </a:prstGeom>
                  </pic:spPr>
                </pic:pic>
              </a:graphicData>
            </a:graphic>
          </wp:inline>
        </w:drawing>
      </w:r>
    </w:p>
    <w:p w14:paraId="2951156F" w14:textId="77A8397F" w:rsidR="00C86EF7" w:rsidRPr="008C20A6" w:rsidRDefault="00C86EF7" w:rsidP="00C86EF7">
      <w:pPr>
        <w:jc w:val="center"/>
        <w:rPr>
          <w:b/>
          <w:bCs/>
          <w:lang w:eastAsia="zh-TW"/>
        </w:rPr>
      </w:pPr>
      <w:bookmarkStart w:id="6" w:name="_Ref118278959"/>
      <w:r w:rsidRPr="00C86EF7">
        <w:rPr>
          <w:b/>
          <w:bCs/>
        </w:rPr>
        <w:t xml:space="preserve">Figure </w:t>
      </w:r>
      <w:r w:rsidRPr="00C86EF7">
        <w:rPr>
          <w:b/>
          <w:bCs/>
        </w:rPr>
        <w:fldChar w:fldCharType="begin"/>
      </w:r>
      <w:r w:rsidRPr="00C86EF7">
        <w:rPr>
          <w:b/>
          <w:bCs/>
        </w:rPr>
        <w:instrText xml:space="preserve"> SEQ Figure \* ARABIC </w:instrText>
      </w:r>
      <w:r w:rsidRPr="00C86EF7">
        <w:rPr>
          <w:b/>
          <w:bCs/>
        </w:rPr>
        <w:fldChar w:fldCharType="separate"/>
      </w:r>
      <w:r w:rsidR="00986104">
        <w:rPr>
          <w:b/>
          <w:bCs/>
          <w:noProof/>
        </w:rPr>
        <w:t>1</w:t>
      </w:r>
      <w:r w:rsidRPr="00C86EF7">
        <w:rPr>
          <w:b/>
          <w:bCs/>
        </w:rPr>
        <w:fldChar w:fldCharType="end"/>
      </w:r>
      <w:bookmarkEnd w:id="6"/>
      <w:r>
        <w:t xml:space="preserve">: </w:t>
      </w:r>
      <w:r w:rsidRPr="00CF5E7E">
        <w:rPr>
          <w:bCs/>
        </w:rPr>
        <w:t>Throughput-overhead tradeoff for UMa 30km/h</w:t>
      </w:r>
      <w:r>
        <w:rPr>
          <w:bCs/>
        </w:rPr>
        <w:t xml:space="preserve"> with different values of </w:t>
      </w:r>
      <m:oMath>
        <m:sSub>
          <m:sSubPr>
            <m:ctrlPr>
              <w:rPr>
                <w:rFonts w:ascii="Cambria Math" w:hAnsi="Cambria Math"/>
                <w:bCs/>
                <w:i/>
              </w:rPr>
            </m:ctrlPr>
          </m:sSubPr>
          <m:e>
            <m:r>
              <w:rPr>
                <w:rFonts w:ascii="Cambria Math" w:hAnsi="Cambria Math"/>
              </w:rPr>
              <m:t>N</m:t>
            </m:r>
          </m:e>
          <m:sub>
            <m:r>
              <w:rPr>
                <w:rFonts w:ascii="Cambria Math" w:hAnsi="Cambria Math"/>
              </w:rPr>
              <m:t>4</m:t>
            </m:r>
          </m:sub>
        </m:sSub>
      </m:oMath>
      <w:r>
        <w:rPr>
          <w:rFonts w:hint="eastAsia"/>
          <w:bCs/>
        </w:rPr>
        <w:t>,</w:t>
      </w:r>
      <w:r>
        <w:rPr>
          <w:bCs/>
        </w:rPr>
        <w:t xml:space="preserve"> </w:t>
      </w:r>
      <m:oMath>
        <m:r>
          <w:rPr>
            <w:rFonts w:ascii="Cambria Math" w:hAnsi="Cambria Math"/>
          </w:rPr>
          <m:t>Q</m:t>
        </m:r>
      </m:oMath>
    </w:p>
    <w:p w14:paraId="203E0FD4" w14:textId="77777777" w:rsidR="00EC5B74" w:rsidRDefault="00EC5B74" w:rsidP="00EC5B74">
      <w:pPr>
        <w:jc w:val="both"/>
        <w:rPr>
          <w:rFonts w:eastAsiaTheme="minorEastAsia" w:cs="Times"/>
          <w:lang w:eastAsia="zh-TW"/>
        </w:rPr>
      </w:pPr>
      <w:r>
        <w:rPr>
          <w:rFonts w:hint="eastAsia"/>
          <w:lang w:val="en-GB" w:eastAsia="zh-TW"/>
        </w:rPr>
        <w:t>F</w:t>
      </w:r>
      <w:r>
        <w:rPr>
          <w:lang w:val="en-GB" w:eastAsia="zh-TW"/>
        </w:rPr>
        <w:t>inally, we discuss the bitmap design for NZC selection.</w:t>
      </w:r>
      <w:r>
        <w:rPr>
          <w:rFonts w:hint="eastAsia"/>
          <w:lang w:val="en-GB" w:eastAsia="zh-TW"/>
        </w:rPr>
        <w:t xml:space="preserve"> In</w:t>
      </w:r>
      <w:r>
        <w:rPr>
          <w:lang w:val="en-GB" w:eastAsia="zh-TW"/>
        </w:rPr>
        <w:t xml:space="preserve"> addition to the agreed Alt1 and Alt2, we also compare the proposal </w:t>
      </w:r>
      <w:r>
        <w:rPr>
          <w:rFonts w:eastAsiaTheme="minorEastAsia" w:cs="Times"/>
          <w:lang w:eastAsia="zh-TW"/>
        </w:rPr>
        <w:t>from</w:t>
      </w:r>
      <w:r w:rsidRPr="00464FE2">
        <w:rPr>
          <w:rFonts w:eastAsiaTheme="minorEastAsia" w:cs="Times"/>
          <w:lang w:eastAsia="zh-TW"/>
        </w:rPr>
        <w:t xml:space="preserve"> Fraunhofer IIS/Fraunhofer HHI in </w:t>
      </w:r>
      <w:r w:rsidRPr="00464FE2">
        <w:rPr>
          <w:rFonts w:eastAsiaTheme="minorEastAsia" w:cs="Times"/>
          <w:lang w:eastAsia="zh-TW"/>
        </w:rPr>
        <w:fldChar w:fldCharType="begin"/>
      </w:r>
      <w:r w:rsidRPr="00464FE2">
        <w:rPr>
          <w:rFonts w:eastAsiaTheme="minorEastAsia" w:cs="Times"/>
          <w:lang w:eastAsia="zh-TW"/>
        </w:rPr>
        <w:instrText xml:space="preserve"> REF _Ref117254941 \r \h </w:instrText>
      </w:r>
      <w:r>
        <w:rPr>
          <w:rFonts w:eastAsiaTheme="minorEastAsia" w:cs="Times"/>
          <w:lang w:eastAsia="zh-TW"/>
        </w:rPr>
        <w:instrText xml:space="preserve"> \* MERGEFORMAT </w:instrText>
      </w:r>
      <w:r w:rsidRPr="00464FE2">
        <w:rPr>
          <w:rFonts w:eastAsiaTheme="minorEastAsia" w:cs="Times"/>
          <w:lang w:eastAsia="zh-TW"/>
        </w:rPr>
      </w:r>
      <w:r w:rsidRPr="00464FE2">
        <w:rPr>
          <w:rFonts w:eastAsiaTheme="minorEastAsia" w:cs="Times"/>
          <w:lang w:eastAsia="zh-TW"/>
        </w:rPr>
        <w:fldChar w:fldCharType="separate"/>
      </w:r>
      <w:r w:rsidRPr="00464FE2">
        <w:rPr>
          <w:rFonts w:eastAsiaTheme="minorEastAsia" w:cs="Times"/>
          <w:lang w:eastAsia="zh-TW"/>
        </w:rPr>
        <w:t>[4]</w:t>
      </w:r>
      <w:r w:rsidRPr="00464FE2">
        <w:rPr>
          <w:rFonts w:eastAsiaTheme="minorEastAsia" w:cs="Times"/>
          <w:lang w:eastAsia="zh-TW"/>
        </w:rPr>
        <w:fldChar w:fldCharType="end"/>
      </w:r>
      <w:r>
        <w:rPr>
          <w:rFonts w:eastAsiaTheme="minorEastAsia" w:cs="Times"/>
          <w:lang w:eastAsia="zh-TW"/>
        </w:rPr>
        <w:t>:</w:t>
      </w:r>
      <w:r w:rsidRPr="00464FE2">
        <w:rPr>
          <w:rFonts w:eastAsiaTheme="minorEastAsia" w:cs="Times"/>
          <w:lang w:eastAsia="zh-TW"/>
        </w:rPr>
        <w:t xml:space="preserve"> </w:t>
      </w:r>
    </w:p>
    <w:p w14:paraId="07F1F563" w14:textId="77777777" w:rsidR="00EC5B74" w:rsidRDefault="00EC5B74" w:rsidP="00EC5B74">
      <w:pPr>
        <w:jc w:val="both"/>
        <w:rPr>
          <w:rFonts w:eastAsiaTheme="minorEastAsia" w:cs="Times"/>
          <w:lang w:eastAsia="zh-TW"/>
        </w:rPr>
      </w:pPr>
      <w:r w:rsidRPr="000D3CEA">
        <w:rPr>
          <w:rFonts w:eastAsiaTheme="minorEastAsia" w:cs="Times"/>
          <w:lang w:eastAsia="zh-TW"/>
        </w:rPr>
        <w:t>Alt 1A: Single 2-dimensional bitmap of size 2LM (similar as in R16) for indicating the location of the NZCs, and a single bitmap of size MQ to report the association of each DD component to each FD component.</w:t>
      </w:r>
    </w:p>
    <w:p w14:paraId="72693920" w14:textId="77777777" w:rsidR="00EC5B74" w:rsidRDefault="00EC5B74" w:rsidP="00EC5B74">
      <w:pPr>
        <w:jc w:val="both"/>
        <w:rPr>
          <w:rFonts w:eastAsiaTheme="minorEastAsia" w:cs="Times"/>
          <w:lang w:eastAsia="zh-TW"/>
        </w:rPr>
      </w:pPr>
      <w:r>
        <w:rPr>
          <w:rFonts w:eastAsiaTheme="minorEastAsia" w:cs="Times"/>
          <w:lang w:eastAsia="zh-TW"/>
        </w:rPr>
        <w:t>In words, t</w:t>
      </w:r>
      <w:r w:rsidRPr="00464FE2">
        <w:rPr>
          <w:rFonts w:eastAsiaTheme="minorEastAsia" w:cs="Times"/>
          <w:lang w:eastAsia="zh-TW"/>
        </w:rPr>
        <w:t xml:space="preserve">he delay-Doppler pairs can be first down selected from </w:t>
      </w:r>
      <m:oMath>
        <m:r>
          <w:rPr>
            <w:rFonts w:ascii="Cambria Math" w:eastAsiaTheme="minorEastAsia" w:hAnsi="Cambria Math" w:cs="Times"/>
            <w:lang w:eastAsia="zh-TW"/>
          </w:rPr>
          <m:t>MQ</m:t>
        </m:r>
      </m:oMath>
      <w:r w:rsidRPr="00464FE2">
        <w:rPr>
          <w:rFonts w:eastAsiaTheme="minorEastAsia" w:cs="Times" w:hint="eastAsia"/>
          <w:lang w:eastAsia="zh-TW"/>
        </w:rPr>
        <w:t xml:space="preserve"> </w:t>
      </w:r>
      <w:r w:rsidRPr="00464FE2">
        <w:rPr>
          <w:rFonts w:eastAsiaTheme="minorEastAsia" w:cs="Times"/>
          <w:lang w:eastAsia="zh-TW"/>
        </w:rPr>
        <w:t xml:space="preserve">to </w:t>
      </w:r>
      <m:oMath>
        <m:r>
          <w:rPr>
            <w:rFonts w:ascii="Cambria Math" w:eastAsiaTheme="minorEastAsia" w:hAnsi="Cambria Math" w:cs="Times"/>
            <w:lang w:eastAsia="zh-TW"/>
          </w:rPr>
          <m:t>M</m:t>
        </m:r>
      </m:oMath>
      <w:r>
        <w:rPr>
          <w:rFonts w:eastAsiaTheme="minorEastAsia" w:cs="Times"/>
          <w:lang w:eastAsia="zh-TW"/>
        </w:rPr>
        <w:t>.</w:t>
      </w:r>
      <w:r w:rsidRPr="00464FE2">
        <w:rPr>
          <w:rFonts w:eastAsiaTheme="minorEastAsia" w:cs="Times"/>
          <w:lang w:eastAsia="zh-TW"/>
        </w:rPr>
        <w:t xml:space="preserve"> </w:t>
      </w:r>
      <w:r>
        <w:rPr>
          <w:rFonts w:eastAsiaTheme="minorEastAsia" w:cs="Times"/>
          <w:lang w:eastAsia="zh-TW"/>
        </w:rPr>
        <w:t xml:space="preserve">The overhead per layer for the three alternatives are respectively </w:t>
      </w:r>
    </w:p>
    <w:p w14:paraId="49C172F7" w14:textId="77777777" w:rsidR="00EC5B74" w:rsidRPr="00464FE2" w:rsidRDefault="00EC5B74" w:rsidP="0040552A">
      <w:pPr>
        <w:pStyle w:val="ListParagraph"/>
        <w:numPr>
          <w:ilvl w:val="0"/>
          <w:numId w:val="16"/>
        </w:numPr>
        <w:spacing w:after="0"/>
        <w:ind w:left="482" w:hanging="482"/>
        <w:jc w:val="both"/>
        <w:rPr>
          <w:rFonts w:eastAsiaTheme="minorEastAsia" w:cs="Times"/>
          <w:lang w:eastAsia="zh-TW"/>
        </w:rPr>
      </w:pPr>
      <w:r>
        <w:rPr>
          <w:rFonts w:eastAsiaTheme="minorEastAsia" w:cs="Times" w:hint="eastAsia"/>
          <w:lang w:eastAsia="zh-TW"/>
        </w:rPr>
        <w:t>A</w:t>
      </w:r>
      <w:r>
        <w:rPr>
          <w:rFonts w:eastAsiaTheme="minorEastAsia" w:cs="Times"/>
          <w:lang w:eastAsia="zh-TW"/>
        </w:rPr>
        <w:t xml:space="preserve">lt1: </w:t>
      </w:r>
      <m:oMath>
        <m:r>
          <w:rPr>
            <w:rFonts w:ascii="Cambria Math" w:eastAsiaTheme="minorEastAsia" w:hAnsi="Cambria Math" w:cs="Times"/>
            <w:lang w:eastAsia="zh-TW"/>
          </w:rPr>
          <m:t>2LMQ</m:t>
        </m:r>
      </m:oMath>
    </w:p>
    <w:p w14:paraId="1D644EC4" w14:textId="77777777" w:rsidR="00EC5B74" w:rsidRPr="008539CD" w:rsidRDefault="00EC5B74" w:rsidP="0040552A">
      <w:pPr>
        <w:pStyle w:val="ListParagraph"/>
        <w:numPr>
          <w:ilvl w:val="0"/>
          <w:numId w:val="16"/>
        </w:numPr>
        <w:spacing w:after="0"/>
        <w:ind w:left="482" w:hanging="482"/>
        <w:jc w:val="both"/>
        <w:rPr>
          <w:rFonts w:eastAsiaTheme="minorEastAsia" w:cs="Times"/>
          <w:lang w:eastAsia="zh-TW"/>
        </w:rPr>
      </w:pPr>
      <w:r>
        <w:rPr>
          <w:rFonts w:eastAsiaTheme="minorEastAsia" w:cs="Times" w:hint="eastAsia"/>
          <w:lang w:eastAsia="zh-TW"/>
        </w:rPr>
        <w:t>A</w:t>
      </w:r>
      <w:r>
        <w:rPr>
          <w:rFonts w:eastAsiaTheme="minorEastAsia" w:cs="Times"/>
          <w:lang w:eastAsia="zh-TW"/>
        </w:rPr>
        <w:t xml:space="preserve">lt1A: </w:t>
      </w:r>
      <m:oMath>
        <m:r>
          <w:rPr>
            <w:rFonts w:ascii="Cambria Math" w:eastAsiaTheme="minorEastAsia" w:hAnsi="Cambria Math" w:cs="Times"/>
            <w:lang w:eastAsia="zh-TW"/>
          </w:rPr>
          <m:t>MQ+2LM</m:t>
        </m:r>
      </m:oMath>
    </w:p>
    <w:p w14:paraId="2C2E714C" w14:textId="77777777" w:rsidR="00EC5B74" w:rsidRPr="008539CD" w:rsidRDefault="00EC5B74" w:rsidP="0040552A">
      <w:pPr>
        <w:pStyle w:val="ListParagraph"/>
        <w:numPr>
          <w:ilvl w:val="0"/>
          <w:numId w:val="16"/>
        </w:numPr>
        <w:spacing w:afterLines="50" w:after="120"/>
        <w:ind w:left="482" w:hanging="482"/>
        <w:jc w:val="both"/>
        <w:rPr>
          <w:rFonts w:eastAsiaTheme="minorEastAsia" w:cs="Times"/>
          <w:lang w:eastAsia="zh-TW"/>
        </w:rPr>
      </w:pPr>
      <w:r w:rsidRPr="008539CD">
        <w:rPr>
          <w:rFonts w:eastAsiaTheme="minorEastAsia" w:cs="Times" w:hint="eastAsia"/>
          <w:lang w:eastAsia="zh-TW"/>
        </w:rPr>
        <w:t>A</w:t>
      </w:r>
      <w:r w:rsidRPr="008539CD">
        <w:rPr>
          <w:rFonts w:eastAsiaTheme="minorEastAsia" w:cs="Times"/>
          <w:lang w:eastAsia="zh-TW"/>
        </w:rPr>
        <w:t xml:space="preserve">lt2: </w:t>
      </w:r>
      <m:oMath>
        <m:r>
          <w:rPr>
            <w:rFonts w:ascii="Cambria Math" w:eastAsiaTheme="minorEastAsia" w:hAnsi="Cambria Math" w:cs="Times"/>
            <w:lang w:eastAsia="zh-TW"/>
          </w:rPr>
          <m:t>2LM</m:t>
        </m:r>
      </m:oMath>
      <w:r w:rsidRPr="008539CD">
        <w:rPr>
          <w:lang w:val="en-GB" w:eastAsia="zh-TW"/>
        </w:rPr>
        <w:t xml:space="preserve"> </w:t>
      </w:r>
    </w:p>
    <w:p w14:paraId="4B66B9F6" w14:textId="65E6097F" w:rsidR="00EC5B74" w:rsidRDefault="00030F45" w:rsidP="00EC5B74">
      <w:pPr>
        <w:jc w:val="both"/>
        <w:rPr>
          <w:rFonts w:eastAsiaTheme="minorEastAsia" w:cs="Times"/>
          <w:lang w:eastAsia="zh-TW"/>
        </w:rPr>
      </w:pPr>
      <w:r>
        <w:rPr>
          <w:lang w:val="en-GB" w:eastAsia="zh-TW"/>
        </w:rPr>
        <w:fldChar w:fldCharType="begin"/>
      </w:r>
      <w:r>
        <w:rPr>
          <w:lang w:val="en-GB" w:eastAsia="zh-TW"/>
        </w:rPr>
        <w:instrText xml:space="preserve"> REF _Ref117248688 \h </w:instrText>
      </w:r>
      <w:r>
        <w:rPr>
          <w:lang w:val="en-GB" w:eastAsia="zh-TW"/>
        </w:rPr>
      </w:r>
      <w:r>
        <w:rPr>
          <w:lang w:val="en-GB" w:eastAsia="zh-TW"/>
        </w:rPr>
        <w:fldChar w:fldCharType="separate"/>
      </w:r>
      <w:r>
        <w:t xml:space="preserve">Table </w:t>
      </w:r>
      <w:r>
        <w:rPr>
          <w:noProof/>
        </w:rPr>
        <w:t>3</w:t>
      </w:r>
      <w:r>
        <w:rPr>
          <w:lang w:val="en-GB" w:eastAsia="zh-TW"/>
        </w:rPr>
        <w:fldChar w:fldCharType="end"/>
      </w:r>
      <w:r>
        <w:rPr>
          <w:lang w:val="en-GB" w:eastAsia="zh-TW"/>
        </w:rPr>
        <w:t xml:space="preserve"> </w:t>
      </w:r>
      <w:r w:rsidR="00EC5B74" w:rsidRPr="00004C32">
        <w:rPr>
          <w:lang w:val="en-GB" w:eastAsia="zh-TW"/>
        </w:rPr>
        <w:fldChar w:fldCharType="begin"/>
      </w:r>
      <w:r w:rsidR="00EC5B74" w:rsidRPr="00004C32">
        <w:rPr>
          <w:lang w:val="en-GB" w:eastAsia="zh-TW"/>
        </w:rPr>
        <w:instrText xml:space="preserve"> REF _Ref117696712 \h  \* MERGEFORMAT </w:instrText>
      </w:r>
      <w:r w:rsidR="00EC5B74" w:rsidRPr="00004C32">
        <w:rPr>
          <w:lang w:val="en-GB" w:eastAsia="zh-TW"/>
        </w:rPr>
      </w:r>
      <w:r w:rsidR="00EC5B74" w:rsidRPr="00004C32">
        <w:rPr>
          <w:lang w:val="en-GB" w:eastAsia="zh-TW"/>
        </w:rPr>
        <w:fldChar w:fldCharType="end"/>
      </w:r>
      <w:r w:rsidR="00EC5B74" w:rsidRPr="00004C32">
        <w:rPr>
          <w:lang w:val="en-GB" w:eastAsia="zh-TW"/>
        </w:rPr>
        <w:t xml:space="preserve">shows the overhead for different bitmap designs assuming </w:t>
      </w:r>
      <m:oMath>
        <m:sSub>
          <m:sSubPr>
            <m:ctrlPr>
              <w:rPr>
                <w:rFonts w:ascii="Cambria Math" w:hAnsi="Cambria Math"/>
                <w:i/>
                <w:lang w:val="en-GB"/>
              </w:rPr>
            </m:ctrlPr>
          </m:sSubPr>
          <m:e>
            <m:r>
              <w:rPr>
                <w:rFonts w:ascii="Cambria Math" w:hAnsi="Cambria Math"/>
              </w:rPr>
              <m:t>N</m:t>
            </m:r>
          </m:e>
          <m:sub>
            <m:r>
              <w:rPr>
                <w:rFonts w:ascii="Cambria Math" w:hAnsi="Cambria Math"/>
              </w:rPr>
              <m:t>3</m:t>
            </m:r>
          </m:sub>
        </m:sSub>
        <m:r>
          <w:rPr>
            <w:rFonts w:ascii="Cambria Math" w:hAnsi="Cambria Math"/>
          </w:rPr>
          <m:t>=18</m:t>
        </m:r>
      </m:oMath>
      <w:r w:rsidR="00EC5B74" w:rsidRPr="00004C32">
        <w:rPr>
          <w:rFonts w:hint="eastAsia"/>
        </w:rPr>
        <w:t>,</w:t>
      </w:r>
      <w:r w:rsidR="00EC5B74" w:rsidRPr="00004C32">
        <w:t xml:space="preserve"> </w:t>
      </w:r>
      <m:oMath>
        <m:r>
          <w:rPr>
            <w:rFonts w:ascii="Cambria Math" w:hAnsi="Cambria Math"/>
          </w:rPr>
          <m:t>Q=2</m:t>
        </m:r>
      </m:oMath>
      <w:r w:rsidR="00EC5B74" w:rsidRPr="00004C32">
        <w:rPr>
          <w:rFonts w:hint="eastAsia"/>
        </w:rPr>
        <w:t>,</w:t>
      </w:r>
      <w:r w:rsidR="00EC5B74" w:rsidRPr="00004C32">
        <w:t xml:space="preserve"> and rank 1</w:t>
      </w:r>
      <w:r w:rsidR="00EC5B74" w:rsidRPr="00004C32">
        <w:rPr>
          <w:rFonts w:hint="eastAsia"/>
        </w:rPr>
        <w:t>.</w:t>
      </w:r>
      <w:r w:rsidR="00EC5B74" w:rsidRPr="00004C32">
        <w:t xml:space="preserve"> Alt1 incurs a much higher overhead for high PC values.</w:t>
      </w:r>
    </w:p>
    <w:p w14:paraId="38F27BF0" w14:textId="3E8BD533" w:rsidR="00EC5B74" w:rsidRPr="00004C32" w:rsidRDefault="00EC5B74" w:rsidP="00EC5B74">
      <w:pPr>
        <w:jc w:val="both"/>
        <w:rPr>
          <w:lang w:val="en-GB" w:eastAsia="zh-TW"/>
        </w:rPr>
      </w:pPr>
      <w:r w:rsidRPr="00004C32">
        <w:rPr>
          <w:lang w:val="en-GB" w:eastAsia="zh-TW"/>
        </w:rPr>
        <w:fldChar w:fldCharType="begin"/>
      </w:r>
      <w:r w:rsidRPr="00004C32">
        <w:rPr>
          <w:lang w:val="en-GB" w:eastAsia="zh-TW"/>
        </w:rPr>
        <w:instrText xml:space="preserve"> REF _Ref117696719 \h  \* MERGEFORMAT </w:instrText>
      </w:r>
      <w:r w:rsidRPr="00004C32">
        <w:rPr>
          <w:lang w:val="en-GB" w:eastAsia="zh-TW"/>
        </w:rPr>
      </w:r>
      <w:r w:rsidRPr="00004C32">
        <w:rPr>
          <w:lang w:val="en-GB" w:eastAsia="zh-TW"/>
        </w:rPr>
        <w:fldChar w:fldCharType="separate"/>
      </w:r>
      <w:r w:rsidRPr="00004C32">
        <w:t xml:space="preserve">Table </w:t>
      </w:r>
      <w:r w:rsidRPr="00004C32">
        <w:rPr>
          <w:noProof/>
        </w:rPr>
        <w:t>4</w:t>
      </w:r>
      <w:r w:rsidRPr="00004C32">
        <w:rPr>
          <w:lang w:val="en-GB" w:eastAsia="zh-TW"/>
        </w:rPr>
        <w:fldChar w:fldCharType="end"/>
      </w:r>
      <w:r w:rsidRPr="00004C32">
        <w:rPr>
          <w:lang w:val="en-GB" w:eastAsia="zh-TW"/>
        </w:rPr>
        <w:t xml:space="preserve"> </w:t>
      </w:r>
      <w:r>
        <w:rPr>
          <w:lang w:val="en-GB" w:eastAsia="zh-TW"/>
        </w:rPr>
        <w:t xml:space="preserve">shows the average UPT gains of the three alternatives, assuming </w:t>
      </w:r>
      <m:oMath>
        <m:r>
          <w:rPr>
            <w:rFonts w:ascii="Cambria Math" w:hAnsi="Cambria Math"/>
            <w:lang w:val="en-GB" w:eastAsia="zh-TW"/>
          </w:rPr>
          <m:t>Q</m:t>
        </m:r>
        <m:r>
          <w:rPr>
            <w:rFonts w:ascii="Cambria Math" w:hAnsi="Cambria Math" w:hint="eastAsia"/>
            <w:lang w:val="en-GB" w:eastAsia="zh-TW"/>
          </w:rPr>
          <m:t>=</m:t>
        </m:r>
        <m:r>
          <w:rPr>
            <w:rFonts w:ascii="Cambria Math" w:hAnsi="Cambria Math"/>
            <w:lang w:val="en-GB" w:eastAsia="zh-TW"/>
          </w:rPr>
          <m:t>2</m:t>
        </m:r>
      </m:oMath>
      <w:r>
        <w:rPr>
          <w:lang w:val="en-GB" w:eastAsia="zh-TW"/>
        </w:rPr>
        <w:t xml:space="preserve">. We observe that Alt1A outperforms Alt1 and Alt2. The performance gain of Alt1A over Alt2 is more apparent for low </w:t>
      </w:r>
      <w:r>
        <w:t>PCs (i.e., low overhead)</w:t>
      </w:r>
      <w:r w:rsidRPr="00004C32">
        <w:rPr>
          <w:lang w:eastAsia="zh-TW"/>
        </w:rPr>
        <w:t>. Alt</w:t>
      </w:r>
      <w:r>
        <w:rPr>
          <w:lang w:eastAsia="zh-TW"/>
        </w:rPr>
        <w:t>1A is based on a valid assumption of channel and thus can be more robust to prediction error than Alt1.</w:t>
      </w:r>
      <w:r w:rsidR="00030F45">
        <w:rPr>
          <w:rFonts w:hint="eastAsia"/>
          <w:lang w:eastAsia="zh-TW"/>
        </w:rPr>
        <w:t xml:space="preserve"> </w:t>
      </w:r>
      <w:r w:rsidRPr="00004C32">
        <w:t xml:space="preserve">As Alt1A outperforms </w:t>
      </w:r>
      <w:r>
        <w:t xml:space="preserve">Alt1 and </w:t>
      </w:r>
      <w:r w:rsidRPr="00004C32">
        <w:t>Alt2 with acceptable overhead increase</w:t>
      </w:r>
      <w:r>
        <w:t xml:space="preserve"> compared with Alt2</w:t>
      </w:r>
      <w:r w:rsidRPr="00004C32">
        <w:t>, we propose to support Alt1A.</w:t>
      </w:r>
    </w:p>
    <w:p w14:paraId="683EE9DA" w14:textId="53C4092C" w:rsidR="00EA700F" w:rsidRDefault="00EC5B74" w:rsidP="00EC5B74">
      <w:pPr>
        <w:jc w:val="both"/>
        <w:rPr>
          <w:rFonts w:eastAsia="Malgun Gothic"/>
        </w:rPr>
      </w:pPr>
      <w:r w:rsidRPr="009C1351">
        <w:rPr>
          <w:b/>
          <w:bCs/>
        </w:rPr>
        <w:t xml:space="preserve">Proposal </w:t>
      </w:r>
      <w:r w:rsidRPr="009C1351">
        <w:rPr>
          <w:b/>
          <w:bCs/>
        </w:rPr>
        <w:fldChar w:fldCharType="begin"/>
      </w:r>
      <w:r w:rsidRPr="009C1351">
        <w:rPr>
          <w:b/>
          <w:bCs/>
        </w:rPr>
        <w:instrText xml:space="preserve"> SEQ Proposal \* ARABIC </w:instrText>
      </w:r>
      <w:r w:rsidRPr="009C1351">
        <w:rPr>
          <w:b/>
          <w:bCs/>
        </w:rPr>
        <w:fldChar w:fldCharType="separate"/>
      </w:r>
      <w:r w:rsidR="000A328D">
        <w:rPr>
          <w:b/>
          <w:bCs/>
          <w:noProof/>
        </w:rPr>
        <w:t>3</w:t>
      </w:r>
      <w:r w:rsidRPr="009C1351">
        <w:rPr>
          <w:b/>
          <w:bCs/>
        </w:rPr>
        <w:fldChar w:fldCharType="end"/>
      </w:r>
      <w:r w:rsidRPr="009C1351">
        <w:t xml:space="preserve">: </w:t>
      </w:r>
      <w:r w:rsidRPr="009C1351">
        <w:rPr>
          <w:rFonts w:eastAsia="SimSun"/>
        </w:rPr>
        <w:t xml:space="preserve">For the Type-II codebook refinement for high/medium velocities, </w:t>
      </w:r>
      <w:r w:rsidRPr="009C1351">
        <w:rPr>
          <w:rFonts w:eastAsia="Malgun Gothic"/>
        </w:rPr>
        <w:t xml:space="preserve">support a single bitmap of size </w:t>
      </w:r>
      <m:oMath>
        <m:r>
          <w:rPr>
            <w:rFonts w:ascii="Cambria Math" w:eastAsia="Malgun Gothic" w:hAnsi="Cambria Math"/>
          </w:rPr>
          <m:t>MQ</m:t>
        </m:r>
      </m:oMath>
      <w:r w:rsidRPr="009C1351">
        <w:rPr>
          <w:rFonts w:eastAsia="Malgun Gothic"/>
        </w:rPr>
        <w:t xml:space="preserve"> to report the selected </w:t>
      </w:r>
      <m:oMath>
        <m:r>
          <w:rPr>
            <w:rFonts w:ascii="Cambria Math" w:eastAsia="Malgun Gothic" w:hAnsi="Cambria Math"/>
          </w:rPr>
          <m:t>M</m:t>
        </m:r>
      </m:oMath>
      <w:r w:rsidRPr="009C1351">
        <w:rPr>
          <w:rFonts w:eastAsia="Malgun Gothic"/>
        </w:rPr>
        <w:t xml:space="preserve"> pairs of FD basis vector and DD basis vector and a single 2-dimensional bitmap of size </w:t>
      </w:r>
      <m:oMath>
        <m:r>
          <w:rPr>
            <w:rFonts w:ascii="Cambria Math" w:eastAsia="Malgun Gothic" w:hAnsi="Cambria Math"/>
          </w:rPr>
          <m:t>2LM</m:t>
        </m:r>
      </m:oMath>
      <w:r w:rsidRPr="009C1351">
        <w:rPr>
          <w:rFonts w:eastAsia="Malgun Gothic"/>
        </w:rPr>
        <w:t xml:space="preserve"> for indicating the location of the NZCs, where each row correspond</w:t>
      </w:r>
      <w:r>
        <w:rPr>
          <w:rFonts w:eastAsia="Malgun Gothic"/>
        </w:rPr>
        <w:t>s</w:t>
      </w:r>
      <w:r w:rsidRPr="009C1351">
        <w:rPr>
          <w:rFonts w:eastAsia="Malgun Gothic"/>
        </w:rPr>
        <w:t xml:space="preserve"> to a selected SD basis vector and each column corresponds to a selected pair of FD basis vector and DD basis vector.</w:t>
      </w:r>
    </w:p>
    <w:p w14:paraId="402E0BA9" w14:textId="3639A5CC" w:rsidR="001C3ECE" w:rsidRDefault="001C3ECE" w:rsidP="00030F45">
      <w:pPr>
        <w:jc w:val="center"/>
        <w:rPr>
          <w:b/>
          <w:bCs/>
          <w:lang w:eastAsia="zh-TW"/>
        </w:rPr>
      </w:pPr>
      <w:bookmarkStart w:id="7" w:name="_Ref117248688"/>
      <w:r w:rsidRPr="00030F45">
        <w:rPr>
          <w:b/>
          <w:bCs/>
        </w:rPr>
        <w:t xml:space="preserve">Table </w:t>
      </w:r>
      <w:r w:rsidRPr="00030F45">
        <w:rPr>
          <w:b/>
          <w:bCs/>
        </w:rPr>
        <w:fldChar w:fldCharType="begin"/>
      </w:r>
      <w:r w:rsidRPr="00030F45">
        <w:rPr>
          <w:b/>
          <w:bCs/>
        </w:rPr>
        <w:instrText xml:space="preserve"> SEQ Table \* ARABIC </w:instrText>
      </w:r>
      <w:r w:rsidRPr="00030F45">
        <w:rPr>
          <w:b/>
          <w:bCs/>
        </w:rPr>
        <w:fldChar w:fldCharType="separate"/>
      </w:r>
      <w:r w:rsidR="00986104">
        <w:rPr>
          <w:b/>
          <w:bCs/>
          <w:noProof/>
        </w:rPr>
        <w:t>3</w:t>
      </w:r>
      <w:r w:rsidRPr="00030F45">
        <w:rPr>
          <w:b/>
          <w:bCs/>
        </w:rPr>
        <w:fldChar w:fldCharType="end"/>
      </w:r>
      <w:bookmarkEnd w:id="7"/>
      <w:r w:rsidRPr="00030F45">
        <w:t>:</w:t>
      </w:r>
      <w:r>
        <w:rPr>
          <w:b/>
          <w:bCs/>
        </w:rPr>
        <w:t xml:space="preserve"> </w:t>
      </w:r>
      <w:r w:rsidR="00030F45">
        <w:rPr>
          <w:bCs/>
        </w:rPr>
        <w:t>Size of bitmaps for NZC selection (</w:t>
      </w:r>
      <m:oMath>
        <m:sSub>
          <m:sSubPr>
            <m:ctrlPr>
              <w:rPr>
                <w:rFonts w:ascii="Cambria Math" w:hAnsi="Cambria Math"/>
                <w:bCs/>
                <w:i/>
              </w:rPr>
            </m:ctrlPr>
          </m:sSubPr>
          <m:e>
            <m:r>
              <w:rPr>
                <w:rFonts w:ascii="Cambria Math" w:hAnsi="Cambria Math"/>
              </w:rPr>
              <m:t>N</m:t>
            </m:r>
          </m:e>
          <m:sub>
            <m:r>
              <w:rPr>
                <w:rFonts w:ascii="Cambria Math" w:hAnsi="Cambria Math"/>
              </w:rPr>
              <m:t>3</m:t>
            </m:r>
          </m:sub>
        </m:sSub>
        <m:r>
          <w:rPr>
            <w:rFonts w:ascii="Cambria Math" w:hAnsi="Cambria Math"/>
          </w:rPr>
          <m:t>=18</m:t>
        </m:r>
      </m:oMath>
      <w:r w:rsidR="00030F45" w:rsidRPr="000E7AAC">
        <w:rPr>
          <w:rFonts w:hint="eastAsia"/>
          <w:bCs/>
        </w:rPr>
        <w:t>,</w:t>
      </w:r>
      <w:r w:rsidR="00030F45" w:rsidRPr="000E7AAC">
        <w:rPr>
          <w:bCs/>
        </w:rPr>
        <w:t xml:space="preserve"> </w:t>
      </w:r>
      <m:oMath>
        <m:r>
          <w:rPr>
            <w:rFonts w:ascii="Cambria Math" w:hAnsi="Cambria Math"/>
          </w:rPr>
          <m:t>Q=2</m:t>
        </m:r>
      </m:oMath>
      <w:r w:rsidR="00030F45">
        <w:rPr>
          <w:rFonts w:hint="eastAsia"/>
          <w:bCs/>
        </w:rPr>
        <w:t>,</w:t>
      </w:r>
      <w:r w:rsidR="00030F45">
        <w:rPr>
          <w:bCs/>
        </w:rPr>
        <w:t xml:space="preserve"> </w:t>
      </w:r>
      <w:r w:rsidR="00030F45" w:rsidRPr="005F5783">
        <w:rPr>
          <w:bCs/>
        </w:rPr>
        <w:t xml:space="preserve">rank </w:t>
      </w:r>
      <w:r w:rsidR="00030F45">
        <w:rPr>
          <w:bCs/>
        </w:rPr>
        <w:t>1</w:t>
      </w:r>
      <w:r w:rsidR="00030F45" w:rsidRPr="005F5783">
        <w:rPr>
          <w:bCs/>
        </w:rPr>
        <w:t>)</w:t>
      </w:r>
      <w:r w:rsidR="0089774E">
        <w:rPr>
          <w:b/>
          <w:bCs/>
          <w:lang w:eastAsia="zh-TW"/>
        </w:rPr>
        <w:t xml:space="preserve"> </w:t>
      </w:r>
    </w:p>
    <w:tbl>
      <w:tblPr>
        <w:tblStyle w:val="TableGrid"/>
        <w:tblW w:w="9775" w:type="dxa"/>
        <w:tblLook w:val="04A0" w:firstRow="1" w:lastRow="0" w:firstColumn="1" w:lastColumn="0" w:noHBand="0" w:noVBand="1"/>
      </w:tblPr>
      <w:tblGrid>
        <w:gridCol w:w="2263"/>
        <w:gridCol w:w="939"/>
        <w:gridCol w:w="939"/>
        <w:gridCol w:w="939"/>
        <w:gridCol w:w="939"/>
        <w:gridCol w:w="939"/>
        <w:gridCol w:w="939"/>
        <w:gridCol w:w="939"/>
        <w:gridCol w:w="939"/>
      </w:tblGrid>
      <w:tr w:rsidR="00030F45" w14:paraId="4D3A947D" w14:textId="77777777" w:rsidTr="00F4687D">
        <w:tc>
          <w:tcPr>
            <w:tcW w:w="2263" w:type="dxa"/>
          </w:tcPr>
          <w:p w14:paraId="77D9F1DD" w14:textId="77777777" w:rsidR="00030F45" w:rsidRDefault="00030F45" w:rsidP="00F4687D">
            <w:pPr>
              <w:spacing w:beforeLines="25" w:before="60" w:afterLines="25" w:after="60"/>
              <w:jc w:val="both"/>
              <w:rPr>
                <w:lang w:val="en-GB" w:eastAsia="zh-TW"/>
              </w:rPr>
            </w:pPr>
            <w:r>
              <w:rPr>
                <w:rFonts w:hint="eastAsia"/>
              </w:rPr>
              <w:t>P</w:t>
            </w:r>
            <w:r>
              <w:t>arameter combination</w:t>
            </w:r>
          </w:p>
        </w:tc>
        <w:tc>
          <w:tcPr>
            <w:tcW w:w="939" w:type="dxa"/>
            <w:vAlign w:val="center"/>
          </w:tcPr>
          <w:p w14:paraId="7F20A2F1" w14:textId="77777777" w:rsidR="00030F45" w:rsidRDefault="00030F45" w:rsidP="00F4687D">
            <w:pPr>
              <w:spacing w:beforeLines="25" w:before="60" w:afterLines="25" w:after="60"/>
              <w:jc w:val="center"/>
              <w:rPr>
                <w:lang w:val="en-GB" w:eastAsia="zh-TW"/>
              </w:rPr>
            </w:pPr>
            <m:oMathPara>
              <m:oMath>
                <m:r>
                  <m:rPr>
                    <m:sty m:val="p"/>
                  </m:rPr>
                  <w:rPr>
                    <w:rFonts w:ascii="Cambria Math" w:hAnsi="Cambria Math"/>
                  </w:rPr>
                  <m:t>1</m:t>
                </m:r>
              </m:oMath>
            </m:oMathPara>
          </w:p>
        </w:tc>
        <w:tc>
          <w:tcPr>
            <w:tcW w:w="939" w:type="dxa"/>
            <w:vAlign w:val="center"/>
          </w:tcPr>
          <w:p w14:paraId="2217FAE7" w14:textId="77777777" w:rsidR="00030F45" w:rsidRDefault="00030F45" w:rsidP="00F4687D">
            <w:pPr>
              <w:spacing w:beforeLines="25" w:before="60" w:afterLines="25" w:after="60"/>
              <w:jc w:val="center"/>
              <w:rPr>
                <w:lang w:val="en-GB" w:eastAsia="zh-TW"/>
              </w:rPr>
            </w:pPr>
            <m:oMathPara>
              <m:oMath>
                <m:r>
                  <m:rPr>
                    <m:sty m:val="p"/>
                  </m:rPr>
                  <w:rPr>
                    <w:rFonts w:ascii="Cambria Math" w:hAnsi="Cambria Math"/>
                  </w:rPr>
                  <m:t>2</m:t>
                </m:r>
              </m:oMath>
            </m:oMathPara>
          </w:p>
        </w:tc>
        <w:tc>
          <w:tcPr>
            <w:tcW w:w="939" w:type="dxa"/>
            <w:vAlign w:val="center"/>
          </w:tcPr>
          <w:p w14:paraId="0D01336F" w14:textId="77777777" w:rsidR="00030F45" w:rsidRDefault="00030F45" w:rsidP="00F4687D">
            <w:pPr>
              <w:spacing w:beforeLines="25" w:before="60" w:afterLines="25" w:after="60"/>
              <w:jc w:val="center"/>
              <w:rPr>
                <w:lang w:val="en-GB" w:eastAsia="zh-TW"/>
              </w:rPr>
            </w:pPr>
            <m:oMathPara>
              <m:oMath>
                <m:r>
                  <m:rPr>
                    <m:sty m:val="p"/>
                  </m:rPr>
                  <w:rPr>
                    <w:rFonts w:ascii="Cambria Math" w:hAnsi="Cambria Math"/>
                  </w:rPr>
                  <m:t>3</m:t>
                </m:r>
              </m:oMath>
            </m:oMathPara>
          </w:p>
        </w:tc>
        <w:tc>
          <w:tcPr>
            <w:tcW w:w="939" w:type="dxa"/>
            <w:vAlign w:val="center"/>
          </w:tcPr>
          <w:p w14:paraId="021ECFB1" w14:textId="77777777" w:rsidR="00030F45" w:rsidRDefault="00030F45" w:rsidP="00F4687D">
            <w:pPr>
              <w:spacing w:beforeLines="25" w:before="60" w:afterLines="25" w:after="60"/>
              <w:jc w:val="center"/>
              <w:rPr>
                <w:lang w:val="en-GB" w:eastAsia="zh-TW"/>
              </w:rPr>
            </w:pPr>
            <m:oMathPara>
              <m:oMath>
                <m:r>
                  <m:rPr>
                    <m:sty m:val="p"/>
                  </m:rPr>
                  <w:rPr>
                    <w:rFonts w:ascii="Cambria Math" w:hAnsi="Cambria Math"/>
                  </w:rPr>
                  <m:t>4</m:t>
                </m:r>
              </m:oMath>
            </m:oMathPara>
          </w:p>
        </w:tc>
        <w:tc>
          <w:tcPr>
            <w:tcW w:w="939" w:type="dxa"/>
            <w:vAlign w:val="center"/>
          </w:tcPr>
          <w:p w14:paraId="73126CC6" w14:textId="77777777" w:rsidR="00030F45" w:rsidRDefault="00030F45" w:rsidP="00F4687D">
            <w:pPr>
              <w:spacing w:beforeLines="25" w:before="60" w:afterLines="25" w:after="60"/>
              <w:jc w:val="center"/>
              <w:rPr>
                <w:lang w:val="en-GB" w:eastAsia="zh-TW"/>
              </w:rPr>
            </w:pPr>
            <w:r w:rsidRPr="001C6A4B">
              <w:rPr>
                <w:rFonts w:hint="eastAsia"/>
              </w:rPr>
              <w:t>5</w:t>
            </w:r>
          </w:p>
        </w:tc>
        <w:tc>
          <w:tcPr>
            <w:tcW w:w="939" w:type="dxa"/>
            <w:vAlign w:val="center"/>
          </w:tcPr>
          <w:p w14:paraId="24E3DFF8" w14:textId="77777777" w:rsidR="00030F45" w:rsidRDefault="00030F45" w:rsidP="00F4687D">
            <w:pPr>
              <w:spacing w:beforeLines="25" w:before="60" w:afterLines="25" w:after="60"/>
              <w:jc w:val="center"/>
              <w:rPr>
                <w:lang w:val="en-GB" w:eastAsia="zh-TW"/>
              </w:rPr>
            </w:pPr>
            <w:r w:rsidRPr="001C6A4B">
              <w:rPr>
                <w:rFonts w:hint="eastAsia"/>
              </w:rPr>
              <w:t>6</w:t>
            </w:r>
          </w:p>
        </w:tc>
        <w:tc>
          <w:tcPr>
            <w:tcW w:w="939" w:type="dxa"/>
            <w:vAlign w:val="center"/>
          </w:tcPr>
          <w:p w14:paraId="5513F732" w14:textId="77777777" w:rsidR="00030F45" w:rsidRDefault="00030F45" w:rsidP="00F4687D">
            <w:pPr>
              <w:spacing w:beforeLines="25" w:before="60" w:afterLines="25" w:after="60"/>
              <w:jc w:val="center"/>
              <w:rPr>
                <w:lang w:val="en-GB" w:eastAsia="zh-TW"/>
              </w:rPr>
            </w:pPr>
            <w:r w:rsidRPr="001C6A4B">
              <w:rPr>
                <w:rFonts w:hint="eastAsia"/>
              </w:rPr>
              <w:t>7</w:t>
            </w:r>
          </w:p>
        </w:tc>
        <w:tc>
          <w:tcPr>
            <w:tcW w:w="939" w:type="dxa"/>
            <w:vAlign w:val="center"/>
          </w:tcPr>
          <w:p w14:paraId="79FF2BA7" w14:textId="77777777" w:rsidR="00030F45" w:rsidRDefault="00030F45" w:rsidP="00F4687D">
            <w:pPr>
              <w:spacing w:beforeLines="25" w:before="60" w:afterLines="25" w:after="60"/>
              <w:jc w:val="center"/>
              <w:rPr>
                <w:lang w:val="en-GB" w:eastAsia="zh-TW"/>
              </w:rPr>
            </w:pPr>
            <w:r w:rsidRPr="001C6A4B">
              <w:rPr>
                <w:rFonts w:hint="eastAsia"/>
              </w:rPr>
              <w:t>8</w:t>
            </w:r>
          </w:p>
        </w:tc>
      </w:tr>
      <w:tr w:rsidR="00030F45" w14:paraId="32F3E382" w14:textId="77777777" w:rsidTr="00F4687D">
        <w:tc>
          <w:tcPr>
            <w:tcW w:w="2263" w:type="dxa"/>
          </w:tcPr>
          <w:p w14:paraId="5B5F4BC3" w14:textId="77777777" w:rsidR="00030F45" w:rsidRPr="00417CAD" w:rsidRDefault="00030F45" w:rsidP="00F4687D">
            <w:pPr>
              <w:spacing w:beforeLines="25" w:before="60" w:afterLines="25" w:after="60"/>
              <w:jc w:val="center"/>
              <w:rPr>
                <w:lang w:eastAsia="zh-TW"/>
              </w:rPr>
            </w:pPr>
            <w:r>
              <w:rPr>
                <w:lang w:eastAsia="zh-TW"/>
              </w:rPr>
              <w:t>Alt1</w:t>
            </w:r>
          </w:p>
        </w:tc>
        <w:tc>
          <w:tcPr>
            <w:tcW w:w="939" w:type="dxa"/>
            <w:vAlign w:val="center"/>
          </w:tcPr>
          <w:p w14:paraId="71EA5533" w14:textId="77777777" w:rsidR="00030F45" w:rsidRDefault="00030F45" w:rsidP="00F4687D">
            <w:pPr>
              <w:spacing w:beforeLines="25" w:before="60" w:afterLines="25" w:after="60"/>
              <w:jc w:val="right"/>
              <w:rPr>
                <w:lang w:val="en-GB" w:eastAsia="zh-TW"/>
              </w:rPr>
            </w:pPr>
            <w:r>
              <w:rPr>
                <w:rFonts w:hint="eastAsia"/>
                <w:lang w:val="en-GB" w:eastAsia="zh-TW"/>
              </w:rPr>
              <w:t>4</w:t>
            </w:r>
            <w:r>
              <w:rPr>
                <w:lang w:val="en-GB" w:eastAsia="zh-TW"/>
              </w:rPr>
              <w:t>0</w:t>
            </w:r>
          </w:p>
        </w:tc>
        <w:tc>
          <w:tcPr>
            <w:tcW w:w="939" w:type="dxa"/>
            <w:vAlign w:val="center"/>
          </w:tcPr>
          <w:p w14:paraId="45D36BCE" w14:textId="77777777" w:rsidR="00030F45" w:rsidRDefault="00030F45" w:rsidP="00F4687D">
            <w:pPr>
              <w:spacing w:beforeLines="25" w:before="60" w:afterLines="25" w:after="60"/>
              <w:jc w:val="right"/>
              <w:rPr>
                <w:lang w:val="en-GB" w:eastAsia="zh-TW"/>
              </w:rPr>
            </w:pPr>
            <w:r>
              <w:rPr>
                <w:rFonts w:hint="eastAsia"/>
                <w:lang w:val="en-GB" w:eastAsia="zh-TW"/>
              </w:rPr>
              <w:t>4</w:t>
            </w:r>
            <w:r>
              <w:rPr>
                <w:lang w:val="en-GB" w:eastAsia="zh-TW"/>
              </w:rPr>
              <w:t>0</w:t>
            </w:r>
          </w:p>
        </w:tc>
        <w:tc>
          <w:tcPr>
            <w:tcW w:w="939" w:type="dxa"/>
            <w:vAlign w:val="center"/>
          </w:tcPr>
          <w:p w14:paraId="5ADB956D" w14:textId="77777777" w:rsidR="00030F45" w:rsidRDefault="00030F45" w:rsidP="00F4687D">
            <w:pPr>
              <w:spacing w:beforeLines="25" w:before="60" w:afterLines="25" w:after="60"/>
              <w:jc w:val="right"/>
              <w:rPr>
                <w:lang w:val="en-GB" w:eastAsia="zh-TW"/>
              </w:rPr>
            </w:pPr>
            <w:r>
              <w:rPr>
                <w:rFonts w:hint="eastAsia"/>
                <w:lang w:val="en-GB" w:eastAsia="zh-TW"/>
              </w:rPr>
              <w:t>8</w:t>
            </w:r>
            <w:r>
              <w:rPr>
                <w:lang w:val="en-GB" w:eastAsia="zh-TW"/>
              </w:rPr>
              <w:t>0</w:t>
            </w:r>
          </w:p>
        </w:tc>
        <w:tc>
          <w:tcPr>
            <w:tcW w:w="939" w:type="dxa"/>
            <w:vAlign w:val="center"/>
          </w:tcPr>
          <w:p w14:paraId="35005D66" w14:textId="77777777" w:rsidR="00030F45" w:rsidRDefault="00030F45" w:rsidP="00F4687D">
            <w:pPr>
              <w:spacing w:beforeLines="25" w:before="60" w:afterLines="25" w:after="60"/>
              <w:jc w:val="right"/>
              <w:rPr>
                <w:lang w:val="en-GB" w:eastAsia="zh-TW"/>
              </w:rPr>
            </w:pPr>
            <w:r>
              <w:rPr>
                <w:rFonts w:hint="eastAsia"/>
                <w:lang w:val="en-GB" w:eastAsia="zh-TW"/>
              </w:rPr>
              <w:t>8</w:t>
            </w:r>
            <w:r>
              <w:rPr>
                <w:lang w:val="en-GB" w:eastAsia="zh-TW"/>
              </w:rPr>
              <w:t>0</w:t>
            </w:r>
          </w:p>
        </w:tc>
        <w:tc>
          <w:tcPr>
            <w:tcW w:w="939" w:type="dxa"/>
            <w:vAlign w:val="center"/>
          </w:tcPr>
          <w:p w14:paraId="6A0BF3FC" w14:textId="77777777" w:rsidR="00030F45" w:rsidRDefault="00030F45" w:rsidP="00F4687D">
            <w:pPr>
              <w:spacing w:beforeLines="25" w:before="60" w:afterLines="25" w:after="60"/>
              <w:jc w:val="right"/>
              <w:rPr>
                <w:lang w:val="en-GB" w:eastAsia="zh-TW"/>
              </w:rPr>
            </w:pPr>
            <w:r>
              <w:rPr>
                <w:rFonts w:hint="eastAsia"/>
                <w:lang w:val="en-GB" w:eastAsia="zh-TW"/>
              </w:rPr>
              <w:t>8</w:t>
            </w:r>
            <w:r>
              <w:rPr>
                <w:lang w:val="en-GB" w:eastAsia="zh-TW"/>
              </w:rPr>
              <w:t>0</w:t>
            </w:r>
          </w:p>
        </w:tc>
        <w:tc>
          <w:tcPr>
            <w:tcW w:w="939" w:type="dxa"/>
            <w:vAlign w:val="center"/>
          </w:tcPr>
          <w:p w14:paraId="679BF3E5" w14:textId="77777777" w:rsidR="00030F45" w:rsidRDefault="00030F45" w:rsidP="00F4687D">
            <w:pPr>
              <w:spacing w:beforeLines="25" w:before="60" w:afterLines="25" w:after="60"/>
              <w:jc w:val="right"/>
              <w:rPr>
                <w:lang w:val="en-GB" w:eastAsia="zh-TW"/>
              </w:rPr>
            </w:pPr>
            <w:r>
              <w:rPr>
                <w:rFonts w:hint="eastAsia"/>
                <w:lang w:val="en-GB" w:eastAsia="zh-TW"/>
              </w:rPr>
              <w:t>1</w:t>
            </w:r>
            <w:r>
              <w:rPr>
                <w:lang w:val="en-GB" w:eastAsia="zh-TW"/>
              </w:rPr>
              <w:t>44</w:t>
            </w:r>
          </w:p>
        </w:tc>
        <w:tc>
          <w:tcPr>
            <w:tcW w:w="939" w:type="dxa"/>
            <w:vAlign w:val="center"/>
          </w:tcPr>
          <w:p w14:paraId="64E880DD" w14:textId="77777777" w:rsidR="00030F45" w:rsidRDefault="00030F45" w:rsidP="00F4687D">
            <w:pPr>
              <w:spacing w:beforeLines="25" w:before="60" w:afterLines="25" w:after="60"/>
              <w:jc w:val="right"/>
              <w:rPr>
                <w:lang w:val="en-GB" w:eastAsia="zh-TW"/>
              </w:rPr>
            </w:pPr>
            <w:r>
              <w:rPr>
                <w:rFonts w:hint="eastAsia"/>
                <w:lang w:val="en-GB" w:eastAsia="zh-TW"/>
              </w:rPr>
              <w:t>1</w:t>
            </w:r>
            <w:r>
              <w:rPr>
                <w:lang w:val="en-GB" w:eastAsia="zh-TW"/>
              </w:rPr>
              <w:t>20</w:t>
            </w:r>
          </w:p>
        </w:tc>
        <w:tc>
          <w:tcPr>
            <w:tcW w:w="939" w:type="dxa"/>
            <w:vAlign w:val="center"/>
          </w:tcPr>
          <w:p w14:paraId="46A494F9" w14:textId="77777777" w:rsidR="00030F45" w:rsidRDefault="00030F45" w:rsidP="00F4687D">
            <w:pPr>
              <w:spacing w:beforeLines="25" w:before="60" w:afterLines="25" w:after="60"/>
              <w:jc w:val="right"/>
              <w:rPr>
                <w:lang w:val="en-GB" w:eastAsia="zh-TW"/>
              </w:rPr>
            </w:pPr>
            <w:r>
              <w:rPr>
                <w:rFonts w:hint="eastAsia"/>
                <w:lang w:val="en-GB" w:eastAsia="zh-TW"/>
              </w:rPr>
              <w:t>1</w:t>
            </w:r>
            <w:r>
              <w:rPr>
                <w:lang w:val="en-GB" w:eastAsia="zh-TW"/>
              </w:rPr>
              <w:t>20</w:t>
            </w:r>
          </w:p>
        </w:tc>
      </w:tr>
      <w:tr w:rsidR="00030F45" w14:paraId="12201B21" w14:textId="77777777" w:rsidTr="00F4687D">
        <w:tc>
          <w:tcPr>
            <w:tcW w:w="2263" w:type="dxa"/>
          </w:tcPr>
          <w:p w14:paraId="516BBDE7" w14:textId="77777777" w:rsidR="00030F45" w:rsidRDefault="00030F45" w:rsidP="00F4687D">
            <w:pPr>
              <w:spacing w:beforeLines="25" w:before="60" w:afterLines="25" w:after="60"/>
              <w:jc w:val="center"/>
              <w:rPr>
                <w:lang w:val="en-GB" w:eastAsia="zh-TW"/>
              </w:rPr>
            </w:pPr>
            <w:r>
              <w:rPr>
                <w:rFonts w:hint="eastAsia"/>
                <w:lang w:val="en-GB" w:eastAsia="zh-TW"/>
              </w:rPr>
              <w:t>A</w:t>
            </w:r>
            <w:r>
              <w:rPr>
                <w:lang w:val="en-GB" w:eastAsia="zh-TW"/>
              </w:rPr>
              <w:t>lt1A</w:t>
            </w:r>
          </w:p>
        </w:tc>
        <w:tc>
          <w:tcPr>
            <w:tcW w:w="939" w:type="dxa"/>
            <w:vAlign w:val="center"/>
          </w:tcPr>
          <w:p w14:paraId="2D61324B" w14:textId="77777777" w:rsidR="00030F45" w:rsidRDefault="00030F45" w:rsidP="00F4687D">
            <w:pPr>
              <w:spacing w:beforeLines="25" w:before="60" w:afterLines="25" w:after="60"/>
              <w:jc w:val="right"/>
              <w:rPr>
                <w:lang w:val="en-GB" w:eastAsia="zh-TW"/>
              </w:rPr>
            </w:pPr>
            <w:r>
              <w:rPr>
                <w:rFonts w:hint="eastAsia"/>
                <w:lang w:val="en-GB" w:eastAsia="zh-TW"/>
              </w:rPr>
              <w:t>3</w:t>
            </w:r>
            <w:r>
              <w:rPr>
                <w:lang w:val="en-GB" w:eastAsia="zh-TW"/>
              </w:rPr>
              <w:t>0</w:t>
            </w:r>
          </w:p>
        </w:tc>
        <w:tc>
          <w:tcPr>
            <w:tcW w:w="939" w:type="dxa"/>
            <w:vAlign w:val="center"/>
          </w:tcPr>
          <w:p w14:paraId="04D325E4" w14:textId="77777777" w:rsidR="00030F45" w:rsidRDefault="00030F45" w:rsidP="00F4687D">
            <w:pPr>
              <w:spacing w:beforeLines="25" w:before="60" w:afterLines="25" w:after="60"/>
              <w:jc w:val="right"/>
              <w:rPr>
                <w:lang w:val="en-GB" w:eastAsia="zh-TW"/>
              </w:rPr>
            </w:pPr>
            <w:r>
              <w:rPr>
                <w:rFonts w:hint="eastAsia"/>
                <w:lang w:val="en-GB" w:eastAsia="zh-TW"/>
              </w:rPr>
              <w:t>3</w:t>
            </w:r>
            <w:r>
              <w:rPr>
                <w:lang w:val="en-GB" w:eastAsia="zh-TW"/>
              </w:rPr>
              <w:t>0</w:t>
            </w:r>
          </w:p>
        </w:tc>
        <w:tc>
          <w:tcPr>
            <w:tcW w:w="939" w:type="dxa"/>
            <w:vAlign w:val="center"/>
          </w:tcPr>
          <w:p w14:paraId="3361499C" w14:textId="77777777" w:rsidR="00030F45" w:rsidRDefault="00030F45" w:rsidP="00F4687D">
            <w:pPr>
              <w:spacing w:beforeLines="25" w:before="60" w:afterLines="25" w:after="60"/>
              <w:jc w:val="right"/>
              <w:rPr>
                <w:lang w:val="en-GB" w:eastAsia="zh-TW"/>
              </w:rPr>
            </w:pPr>
            <w:r>
              <w:rPr>
                <w:rFonts w:hint="eastAsia"/>
                <w:lang w:val="en-GB" w:eastAsia="zh-TW"/>
              </w:rPr>
              <w:t>5</w:t>
            </w:r>
            <w:r>
              <w:rPr>
                <w:lang w:val="en-GB" w:eastAsia="zh-TW"/>
              </w:rPr>
              <w:t>0</w:t>
            </w:r>
          </w:p>
        </w:tc>
        <w:tc>
          <w:tcPr>
            <w:tcW w:w="939" w:type="dxa"/>
            <w:vAlign w:val="center"/>
          </w:tcPr>
          <w:p w14:paraId="3651BED6" w14:textId="77777777" w:rsidR="00030F45" w:rsidRDefault="00030F45" w:rsidP="00F4687D">
            <w:pPr>
              <w:spacing w:beforeLines="25" w:before="60" w:afterLines="25" w:after="60"/>
              <w:jc w:val="right"/>
              <w:rPr>
                <w:lang w:val="en-GB" w:eastAsia="zh-TW"/>
              </w:rPr>
            </w:pPr>
            <w:r>
              <w:rPr>
                <w:rFonts w:hint="eastAsia"/>
                <w:lang w:val="en-GB" w:eastAsia="zh-TW"/>
              </w:rPr>
              <w:t>5</w:t>
            </w:r>
            <w:r>
              <w:rPr>
                <w:lang w:val="en-GB" w:eastAsia="zh-TW"/>
              </w:rPr>
              <w:t>0</w:t>
            </w:r>
          </w:p>
        </w:tc>
        <w:tc>
          <w:tcPr>
            <w:tcW w:w="939" w:type="dxa"/>
            <w:vAlign w:val="center"/>
          </w:tcPr>
          <w:p w14:paraId="7912F76C" w14:textId="77777777" w:rsidR="00030F45" w:rsidRDefault="00030F45" w:rsidP="00F4687D">
            <w:pPr>
              <w:spacing w:beforeLines="25" w:before="60" w:afterLines="25" w:after="60"/>
              <w:jc w:val="right"/>
              <w:rPr>
                <w:lang w:val="en-GB" w:eastAsia="zh-TW"/>
              </w:rPr>
            </w:pPr>
            <w:r>
              <w:rPr>
                <w:rFonts w:hint="eastAsia"/>
                <w:lang w:val="en-GB" w:eastAsia="zh-TW"/>
              </w:rPr>
              <w:t>5</w:t>
            </w:r>
            <w:r>
              <w:rPr>
                <w:lang w:val="en-GB" w:eastAsia="zh-TW"/>
              </w:rPr>
              <w:t>0</w:t>
            </w:r>
          </w:p>
        </w:tc>
        <w:tc>
          <w:tcPr>
            <w:tcW w:w="939" w:type="dxa"/>
            <w:vAlign w:val="center"/>
          </w:tcPr>
          <w:p w14:paraId="67AAE8B6" w14:textId="77777777" w:rsidR="00030F45" w:rsidRDefault="00030F45" w:rsidP="00F4687D">
            <w:pPr>
              <w:spacing w:beforeLines="25" w:before="60" w:afterLines="25" w:after="60"/>
              <w:jc w:val="right"/>
              <w:rPr>
                <w:lang w:val="en-GB" w:eastAsia="zh-TW"/>
              </w:rPr>
            </w:pPr>
            <w:r>
              <w:rPr>
                <w:rFonts w:hint="eastAsia"/>
                <w:lang w:val="en-GB" w:eastAsia="zh-TW"/>
              </w:rPr>
              <w:t>9</w:t>
            </w:r>
            <w:r>
              <w:rPr>
                <w:lang w:val="en-GB" w:eastAsia="zh-TW"/>
              </w:rPr>
              <w:t>0</w:t>
            </w:r>
          </w:p>
        </w:tc>
        <w:tc>
          <w:tcPr>
            <w:tcW w:w="939" w:type="dxa"/>
            <w:vAlign w:val="center"/>
          </w:tcPr>
          <w:p w14:paraId="22AE7F56" w14:textId="77777777" w:rsidR="00030F45" w:rsidRDefault="00030F45" w:rsidP="00F4687D">
            <w:pPr>
              <w:spacing w:beforeLines="25" w:before="60" w:afterLines="25" w:after="60"/>
              <w:jc w:val="right"/>
              <w:rPr>
                <w:lang w:val="en-GB" w:eastAsia="zh-TW"/>
              </w:rPr>
            </w:pPr>
            <w:r>
              <w:rPr>
                <w:rFonts w:hint="eastAsia"/>
                <w:lang w:val="en-GB" w:eastAsia="zh-TW"/>
              </w:rPr>
              <w:t>7</w:t>
            </w:r>
            <w:r>
              <w:rPr>
                <w:lang w:val="en-GB" w:eastAsia="zh-TW"/>
              </w:rPr>
              <w:t>0</w:t>
            </w:r>
          </w:p>
        </w:tc>
        <w:tc>
          <w:tcPr>
            <w:tcW w:w="939" w:type="dxa"/>
            <w:vAlign w:val="center"/>
          </w:tcPr>
          <w:p w14:paraId="1B57CB54" w14:textId="77777777" w:rsidR="00030F45" w:rsidRDefault="00030F45" w:rsidP="00F4687D">
            <w:pPr>
              <w:spacing w:beforeLines="25" w:before="60" w:afterLines="25" w:after="60"/>
              <w:jc w:val="right"/>
              <w:rPr>
                <w:lang w:val="en-GB" w:eastAsia="zh-TW"/>
              </w:rPr>
            </w:pPr>
            <w:r>
              <w:rPr>
                <w:rFonts w:hint="eastAsia"/>
                <w:lang w:val="en-GB" w:eastAsia="zh-TW"/>
              </w:rPr>
              <w:t>7</w:t>
            </w:r>
            <w:r>
              <w:rPr>
                <w:lang w:val="en-GB" w:eastAsia="zh-TW"/>
              </w:rPr>
              <w:t>0</w:t>
            </w:r>
          </w:p>
        </w:tc>
      </w:tr>
      <w:tr w:rsidR="00030F45" w14:paraId="6B3E13AC" w14:textId="77777777" w:rsidTr="00F4687D">
        <w:tc>
          <w:tcPr>
            <w:tcW w:w="2263" w:type="dxa"/>
          </w:tcPr>
          <w:p w14:paraId="74BD6AA5" w14:textId="77777777" w:rsidR="00030F45" w:rsidRDefault="00030F45" w:rsidP="00F4687D">
            <w:pPr>
              <w:spacing w:beforeLines="25" w:before="60" w:afterLines="25" w:after="60"/>
              <w:jc w:val="center"/>
              <w:rPr>
                <w:lang w:val="en-GB" w:eastAsia="zh-TW"/>
              </w:rPr>
            </w:pPr>
            <w:r>
              <w:rPr>
                <w:rFonts w:hint="eastAsia"/>
                <w:lang w:val="en-GB" w:eastAsia="zh-TW"/>
              </w:rPr>
              <w:t>A</w:t>
            </w:r>
            <w:r>
              <w:rPr>
                <w:lang w:val="en-GB" w:eastAsia="zh-TW"/>
              </w:rPr>
              <w:t>lt2</w:t>
            </w:r>
          </w:p>
        </w:tc>
        <w:tc>
          <w:tcPr>
            <w:tcW w:w="939" w:type="dxa"/>
            <w:vAlign w:val="center"/>
          </w:tcPr>
          <w:p w14:paraId="21B13BD9" w14:textId="77777777" w:rsidR="00030F45" w:rsidRDefault="00030F45" w:rsidP="00F4687D">
            <w:pPr>
              <w:spacing w:beforeLines="25" w:before="60" w:afterLines="25" w:after="60"/>
              <w:jc w:val="right"/>
              <w:rPr>
                <w:lang w:val="en-GB" w:eastAsia="zh-TW"/>
              </w:rPr>
            </w:pPr>
            <w:r>
              <w:rPr>
                <w:rFonts w:hint="eastAsia"/>
                <w:lang w:val="en-GB" w:eastAsia="zh-TW"/>
              </w:rPr>
              <w:t>2</w:t>
            </w:r>
            <w:r>
              <w:rPr>
                <w:lang w:val="en-GB" w:eastAsia="zh-TW"/>
              </w:rPr>
              <w:t>0</w:t>
            </w:r>
          </w:p>
        </w:tc>
        <w:tc>
          <w:tcPr>
            <w:tcW w:w="939" w:type="dxa"/>
            <w:vAlign w:val="center"/>
          </w:tcPr>
          <w:p w14:paraId="2751A9B5" w14:textId="77777777" w:rsidR="00030F45" w:rsidRDefault="00030F45" w:rsidP="00F4687D">
            <w:pPr>
              <w:spacing w:beforeLines="25" w:before="60" w:afterLines="25" w:after="60"/>
              <w:jc w:val="right"/>
              <w:rPr>
                <w:lang w:val="en-GB" w:eastAsia="zh-TW"/>
              </w:rPr>
            </w:pPr>
            <w:r>
              <w:rPr>
                <w:rFonts w:hint="eastAsia"/>
                <w:lang w:val="en-GB" w:eastAsia="zh-TW"/>
              </w:rPr>
              <w:t>2</w:t>
            </w:r>
            <w:r>
              <w:rPr>
                <w:lang w:val="en-GB" w:eastAsia="zh-TW"/>
              </w:rPr>
              <w:t>0</w:t>
            </w:r>
          </w:p>
        </w:tc>
        <w:tc>
          <w:tcPr>
            <w:tcW w:w="939" w:type="dxa"/>
            <w:vAlign w:val="center"/>
          </w:tcPr>
          <w:p w14:paraId="02E84F3D" w14:textId="77777777" w:rsidR="00030F45" w:rsidRDefault="00030F45" w:rsidP="00F4687D">
            <w:pPr>
              <w:spacing w:beforeLines="25" w:before="60" w:afterLines="25" w:after="60"/>
              <w:jc w:val="right"/>
              <w:rPr>
                <w:lang w:val="en-GB" w:eastAsia="zh-TW"/>
              </w:rPr>
            </w:pPr>
            <w:r>
              <w:rPr>
                <w:rFonts w:hint="eastAsia"/>
                <w:lang w:val="en-GB" w:eastAsia="zh-TW"/>
              </w:rPr>
              <w:t>4</w:t>
            </w:r>
            <w:r>
              <w:rPr>
                <w:lang w:val="en-GB" w:eastAsia="zh-TW"/>
              </w:rPr>
              <w:t>0</w:t>
            </w:r>
          </w:p>
        </w:tc>
        <w:tc>
          <w:tcPr>
            <w:tcW w:w="939" w:type="dxa"/>
            <w:vAlign w:val="center"/>
          </w:tcPr>
          <w:p w14:paraId="25347968" w14:textId="77777777" w:rsidR="00030F45" w:rsidRDefault="00030F45" w:rsidP="00F4687D">
            <w:pPr>
              <w:spacing w:beforeLines="25" w:before="60" w:afterLines="25" w:after="60"/>
              <w:jc w:val="right"/>
              <w:rPr>
                <w:lang w:val="en-GB" w:eastAsia="zh-TW"/>
              </w:rPr>
            </w:pPr>
            <w:r>
              <w:rPr>
                <w:rFonts w:hint="eastAsia"/>
                <w:lang w:val="en-GB" w:eastAsia="zh-TW"/>
              </w:rPr>
              <w:t>4</w:t>
            </w:r>
            <w:r>
              <w:rPr>
                <w:lang w:val="en-GB" w:eastAsia="zh-TW"/>
              </w:rPr>
              <w:t>0</w:t>
            </w:r>
          </w:p>
        </w:tc>
        <w:tc>
          <w:tcPr>
            <w:tcW w:w="939" w:type="dxa"/>
            <w:vAlign w:val="center"/>
          </w:tcPr>
          <w:p w14:paraId="69223EA2" w14:textId="77777777" w:rsidR="00030F45" w:rsidRDefault="00030F45" w:rsidP="00F4687D">
            <w:pPr>
              <w:spacing w:beforeLines="25" w:before="60" w:afterLines="25" w:after="60"/>
              <w:jc w:val="right"/>
              <w:rPr>
                <w:lang w:val="en-GB" w:eastAsia="zh-TW"/>
              </w:rPr>
            </w:pPr>
            <w:r>
              <w:rPr>
                <w:rFonts w:hint="eastAsia"/>
                <w:lang w:val="en-GB" w:eastAsia="zh-TW"/>
              </w:rPr>
              <w:t>4</w:t>
            </w:r>
            <w:r>
              <w:rPr>
                <w:lang w:val="en-GB" w:eastAsia="zh-TW"/>
              </w:rPr>
              <w:t>0</w:t>
            </w:r>
          </w:p>
        </w:tc>
        <w:tc>
          <w:tcPr>
            <w:tcW w:w="939" w:type="dxa"/>
            <w:vAlign w:val="center"/>
          </w:tcPr>
          <w:p w14:paraId="61C9B201" w14:textId="77777777" w:rsidR="00030F45" w:rsidRDefault="00030F45" w:rsidP="00F4687D">
            <w:pPr>
              <w:spacing w:beforeLines="25" w:before="60" w:afterLines="25" w:after="60"/>
              <w:jc w:val="right"/>
              <w:rPr>
                <w:lang w:val="en-GB" w:eastAsia="zh-TW"/>
              </w:rPr>
            </w:pPr>
            <w:r>
              <w:rPr>
                <w:rFonts w:hint="eastAsia"/>
                <w:lang w:val="en-GB" w:eastAsia="zh-TW"/>
              </w:rPr>
              <w:t>7</w:t>
            </w:r>
            <w:r>
              <w:rPr>
                <w:lang w:val="en-GB" w:eastAsia="zh-TW"/>
              </w:rPr>
              <w:t>2</w:t>
            </w:r>
          </w:p>
        </w:tc>
        <w:tc>
          <w:tcPr>
            <w:tcW w:w="939" w:type="dxa"/>
            <w:vAlign w:val="center"/>
          </w:tcPr>
          <w:p w14:paraId="11BEB273" w14:textId="77777777" w:rsidR="00030F45" w:rsidRDefault="00030F45" w:rsidP="00F4687D">
            <w:pPr>
              <w:spacing w:beforeLines="25" w:before="60" w:afterLines="25" w:after="60"/>
              <w:jc w:val="right"/>
              <w:rPr>
                <w:lang w:val="en-GB" w:eastAsia="zh-TW"/>
              </w:rPr>
            </w:pPr>
            <w:r>
              <w:rPr>
                <w:rFonts w:hint="eastAsia"/>
                <w:lang w:val="en-GB" w:eastAsia="zh-TW"/>
              </w:rPr>
              <w:t>6</w:t>
            </w:r>
            <w:r>
              <w:rPr>
                <w:lang w:val="en-GB" w:eastAsia="zh-TW"/>
              </w:rPr>
              <w:t>0</w:t>
            </w:r>
          </w:p>
        </w:tc>
        <w:tc>
          <w:tcPr>
            <w:tcW w:w="939" w:type="dxa"/>
            <w:vAlign w:val="center"/>
          </w:tcPr>
          <w:p w14:paraId="5BD09056" w14:textId="77777777" w:rsidR="00030F45" w:rsidRDefault="00030F45" w:rsidP="00F4687D">
            <w:pPr>
              <w:spacing w:beforeLines="25" w:before="60" w:afterLines="25" w:after="60"/>
              <w:jc w:val="right"/>
              <w:rPr>
                <w:lang w:val="en-GB" w:eastAsia="zh-TW"/>
              </w:rPr>
            </w:pPr>
            <w:r>
              <w:rPr>
                <w:rFonts w:hint="eastAsia"/>
                <w:lang w:val="en-GB" w:eastAsia="zh-TW"/>
              </w:rPr>
              <w:t>6</w:t>
            </w:r>
            <w:r>
              <w:rPr>
                <w:lang w:val="en-GB" w:eastAsia="zh-TW"/>
              </w:rPr>
              <w:t>0</w:t>
            </w:r>
          </w:p>
        </w:tc>
      </w:tr>
    </w:tbl>
    <w:p w14:paraId="05844D3B" w14:textId="0EAB11B2" w:rsidR="00417CAD" w:rsidRDefault="00417CAD" w:rsidP="000E7AAC">
      <w:pPr>
        <w:jc w:val="center"/>
        <w:rPr>
          <w:lang w:eastAsia="zh-TW"/>
        </w:rPr>
      </w:pPr>
      <w:bookmarkStart w:id="8" w:name="_Ref117696719"/>
      <w:bookmarkStart w:id="9" w:name="_Ref117696712"/>
      <w:r w:rsidRPr="000E7AAC">
        <w:rPr>
          <w:b/>
          <w:bCs/>
        </w:rPr>
        <w:lastRenderedPageBreak/>
        <w:t xml:space="preserve">Table </w:t>
      </w:r>
      <w:r w:rsidRPr="000E7AAC">
        <w:rPr>
          <w:b/>
          <w:bCs/>
        </w:rPr>
        <w:fldChar w:fldCharType="begin"/>
      </w:r>
      <w:r w:rsidRPr="000E7AAC">
        <w:rPr>
          <w:b/>
          <w:bCs/>
        </w:rPr>
        <w:instrText xml:space="preserve"> SEQ Table \* ARABIC </w:instrText>
      </w:r>
      <w:r w:rsidRPr="000E7AAC">
        <w:rPr>
          <w:b/>
          <w:bCs/>
        </w:rPr>
        <w:fldChar w:fldCharType="separate"/>
      </w:r>
      <w:r w:rsidR="00986104">
        <w:rPr>
          <w:b/>
          <w:bCs/>
          <w:noProof/>
        </w:rPr>
        <w:t>4</w:t>
      </w:r>
      <w:r w:rsidRPr="000E7AAC">
        <w:rPr>
          <w:b/>
          <w:bCs/>
        </w:rPr>
        <w:fldChar w:fldCharType="end"/>
      </w:r>
      <w:bookmarkEnd w:id="8"/>
      <w:r w:rsidRPr="00417CAD">
        <w:rPr>
          <w:bCs/>
        </w:rPr>
        <w:t>:</w:t>
      </w:r>
      <w:r>
        <w:rPr>
          <w:bCs/>
        </w:rPr>
        <w:t xml:space="preserve"> </w:t>
      </w:r>
      <w:bookmarkEnd w:id="9"/>
      <w:r w:rsidR="00030F45" w:rsidRPr="00030F45">
        <w:t>Average UPT gains of bitmap designs</w:t>
      </w:r>
      <w:r w:rsidR="00030F45" w:rsidRPr="00030F45">
        <w:rPr>
          <w:lang w:eastAsia="zh-TW"/>
        </w:rPr>
        <w:t xml:space="preserve"> for NZC selection versus baseline</w:t>
      </w:r>
    </w:p>
    <w:tbl>
      <w:tblPr>
        <w:tblStyle w:val="TableGrid"/>
        <w:tblW w:w="0" w:type="auto"/>
        <w:tblLook w:val="04A0" w:firstRow="1" w:lastRow="0" w:firstColumn="1" w:lastColumn="0" w:noHBand="0" w:noVBand="1"/>
      </w:tblPr>
      <w:tblGrid>
        <w:gridCol w:w="1129"/>
        <w:gridCol w:w="1134"/>
        <w:gridCol w:w="921"/>
        <w:gridCol w:w="921"/>
        <w:gridCol w:w="921"/>
        <w:gridCol w:w="921"/>
        <w:gridCol w:w="921"/>
        <w:gridCol w:w="921"/>
        <w:gridCol w:w="921"/>
        <w:gridCol w:w="921"/>
      </w:tblGrid>
      <w:tr w:rsidR="00030F45" w:rsidRPr="001C6A4B" w14:paraId="51B0E8A3" w14:textId="77777777" w:rsidTr="00F4687D">
        <w:tc>
          <w:tcPr>
            <w:tcW w:w="2263" w:type="dxa"/>
            <w:gridSpan w:val="2"/>
          </w:tcPr>
          <w:p w14:paraId="5DD28DC9" w14:textId="77777777" w:rsidR="00030F45" w:rsidRDefault="00030F45" w:rsidP="00F4687D">
            <w:pPr>
              <w:spacing w:beforeLines="25" w:before="60" w:afterLines="25" w:after="60"/>
              <w:jc w:val="center"/>
              <w:rPr>
                <w:rFonts w:ascii="Arial" w:eastAsia="MS Mincho" w:hAnsi="Arial" w:cs="Arial"/>
              </w:rPr>
            </w:pPr>
            <w:r>
              <w:rPr>
                <w:rFonts w:hint="eastAsia"/>
              </w:rPr>
              <w:t>P</w:t>
            </w:r>
            <w:r>
              <w:t>arameter combination</w:t>
            </w:r>
          </w:p>
        </w:tc>
        <w:tc>
          <w:tcPr>
            <w:tcW w:w="921" w:type="dxa"/>
            <w:vAlign w:val="center"/>
          </w:tcPr>
          <w:p w14:paraId="71963BE5" w14:textId="77777777" w:rsidR="00030F45" w:rsidRDefault="00030F45" w:rsidP="00F4687D">
            <w:pPr>
              <w:spacing w:beforeLines="25" w:before="60" w:afterLines="25" w:after="60"/>
              <w:jc w:val="center"/>
            </w:pPr>
            <m:oMathPara>
              <m:oMath>
                <m:r>
                  <m:rPr>
                    <m:sty m:val="p"/>
                  </m:rPr>
                  <w:rPr>
                    <w:rFonts w:ascii="Cambria Math" w:hAnsi="Cambria Math"/>
                  </w:rPr>
                  <m:t>1</m:t>
                </m:r>
              </m:oMath>
            </m:oMathPara>
          </w:p>
        </w:tc>
        <w:tc>
          <w:tcPr>
            <w:tcW w:w="921" w:type="dxa"/>
            <w:vAlign w:val="center"/>
          </w:tcPr>
          <w:p w14:paraId="2B84C544" w14:textId="77777777" w:rsidR="00030F45" w:rsidRDefault="00030F45" w:rsidP="00F4687D">
            <w:pPr>
              <w:spacing w:beforeLines="25" w:before="60" w:afterLines="25" w:after="60"/>
              <w:jc w:val="center"/>
            </w:pPr>
            <m:oMathPara>
              <m:oMath>
                <m:r>
                  <m:rPr>
                    <m:sty m:val="p"/>
                  </m:rPr>
                  <w:rPr>
                    <w:rFonts w:ascii="Cambria Math" w:hAnsi="Cambria Math"/>
                  </w:rPr>
                  <m:t>2</m:t>
                </m:r>
              </m:oMath>
            </m:oMathPara>
          </w:p>
        </w:tc>
        <w:tc>
          <w:tcPr>
            <w:tcW w:w="921" w:type="dxa"/>
            <w:vAlign w:val="center"/>
          </w:tcPr>
          <w:p w14:paraId="1F908BF6" w14:textId="77777777" w:rsidR="00030F45" w:rsidRDefault="00030F45" w:rsidP="00F4687D">
            <w:pPr>
              <w:spacing w:beforeLines="25" w:before="60" w:afterLines="25" w:after="60"/>
              <w:jc w:val="center"/>
            </w:pPr>
            <m:oMathPara>
              <m:oMath>
                <m:r>
                  <m:rPr>
                    <m:sty m:val="p"/>
                  </m:rPr>
                  <w:rPr>
                    <w:rFonts w:ascii="Cambria Math" w:hAnsi="Cambria Math"/>
                  </w:rPr>
                  <m:t>3</m:t>
                </m:r>
              </m:oMath>
            </m:oMathPara>
          </w:p>
        </w:tc>
        <w:tc>
          <w:tcPr>
            <w:tcW w:w="921" w:type="dxa"/>
            <w:vAlign w:val="center"/>
          </w:tcPr>
          <w:p w14:paraId="07561012" w14:textId="77777777" w:rsidR="00030F45" w:rsidRDefault="00030F45" w:rsidP="00F4687D">
            <w:pPr>
              <w:spacing w:beforeLines="25" w:before="60" w:afterLines="25" w:after="60"/>
              <w:jc w:val="center"/>
            </w:pPr>
            <m:oMathPara>
              <m:oMath>
                <m:r>
                  <m:rPr>
                    <m:sty m:val="p"/>
                  </m:rPr>
                  <w:rPr>
                    <w:rFonts w:ascii="Cambria Math" w:hAnsi="Cambria Math"/>
                  </w:rPr>
                  <m:t>4</m:t>
                </m:r>
              </m:oMath>
            </m:oMathPara>
          </w:p>
        </w:tc>
        <w:tc>
          <w:tcPr>
            <w:tcW w:w="921" w:type="dxa"/>
            <w:vAlign w:val="center"/>
          </w:tcPr>
          <w:p w14:paraId="0BB342C2" w14:textId="77777777" w:rsidR="00030F45" w:rsidRPr="001C6A4B" w:rsidRDefault="00030F45" w:rsidP="00F4687D">
            <w:pPr>
              <w:spacing w:beforeLines="25" w:before="60" w:afterLines="25" w:after="60"/>
              <w:jc w:val="center"/>
            </w:pPr>
            <w:r w:rsidRPr="001C6A4B">
              <w:rPr>
                <w:rFonts w:hint="eastAsia"/>
              </w:rPr>
              <w:t>5</w:t>
            </w:r>
          </w:p>
        </w:tc>
        <w:tc>
          <w:tcPr>
            <w:tcW w:w="921" w:type="dxa"/>
            <w:vAlign w:val="center"/>
          </w:tcPr>
          <w:p w14:paraId="7714B323" w14:textId="77777777" w:rsidR="00030F45" w:rsidRPr="001C6A4B" w:rsidRDefault="00030F45" w:rsidP="00F4687D">
            <w:pPr>
              <w:spacing w:beforeLines="25" w:before="60" w:afterLines="25" w:after="60"/>
              <w:jc w:val="center"/>
            </w:pPr>
            <w:r w:rsidRPr="001C6A4B">
              <w:rPr>
                <w:rFonts w:hint="eastAsia"/>
              </w:rPr>
              <w:t>6</w:t>
            </w:r>
          </w:p>
        </w:tc>
        <w:tc>
          <w:tcPr>
            <w:tcW w:w="921" w:type="dxa"/>
            <w:vAlign w:val="center"/>
          </w:tcPr>
          <w:p w14:paraId="70293B6D" w14:textId="77777777" w:rsidR="00030F45" w:rsidRPr="001C6A4B" w:rsidRDefault="00030F45" w:rsidP="00F4687D">
            <w:pPr>
              <w:spacing w:beforeLines="25" w:before="60" w:afterLines="25" w:after="60"/>
              <w:jc w:val="center"/>
            </w:pPr>
            <w:r w:rsidRPr="001C6A4B">
              <w:rPr>
                <w:rFonts w:hint="eastAsia"/>
              </w:rPr>
              <w:t>7</w:t>
            </w:r>
          </w:p>
        </w:tc>
        <w:tc>
          <w:tcPr>
            <w:tcW w:w="921" w:type="dxa"/>
            <w:vAlign w:val="center"/>
          </w:tcPr>
          <w:p w14:paraId="78D9AC38" w14:textId="77777777" w:rsidR="00030F45" w:rsidRPr="001C6A4B" w:rsidRDefault="00030F45" w:rsidP="00F4687D">
            <w:pPr>
              <w:spacing w:beforeLines="25" w:before="60" w:afterLines="25" w:after="60"/>
              <w:jc w:val="center"/>
            </w:pPr>
            <w:r w:rsidRPr="001C6A4B">
              <w:rPr>
                <w:rFonts w:hint="eastAsia"/>
              </w:rPr>
              <w:t>8</w:t>
            </w:r>
          </w:p>
        </w:tc>
      </w:tr>
      <w:tr w:rsidR="00030F45" w:rsidRPr="004511F8" w14:paraId="1EB192DC" w14:textId="77777777" w:rsidTr="00F4687D">
        <w:tc>
          <w:tcPr>
            <w:tcW w:w="1129" w:type="dxa"/>
            <w:vMerge w:val="restart"/>
            <w:vAlign w:val="center"/>
          </w:tcPr>
          <w:p w14:paraId="0AD99EA4" w14:textId="77777777" w:rsidR="00030F45" w:rsidRDefault="00030F45" w:rsidP="00F4687D">
            <w:pPr>
              <w:spacing w:beforeLines="25" w:before="60" w:afterLines="25" w:after="60"/>
              <w:jc w:val="center"/>
            </w:pPr>
            <w:r>
              <w:t>UMa 30km/h</w:t>
            </w:r>
          </w:p>
        </w:tc>
        <w:tc>
          <w:tcPr>
            <w:tcW w:w="1134" w:type="dxa"/>
            <w:vAlign w:val="center"/>
          </w:tcPr>
          <w:p w14:paraId="59A7C2DB" w14:textId="77777777" w:rsidR="00030F45" w:rsidRDefault="00030F45" w:rsidP="00F4687D">
            <w:pPr>
              <w:spacing w:beforeLines="25" w:before="60" w:afterLines="25" w:after="60"/>
              <w:jc w:val="center"/>
            </w:pPr>
            <w:r>
              <w:rPr>
                <w:rFonts w:hint="eastAsia"/>
              </w:rPr>
              <w:t>A</w:t>
            </w:r>
            <w:r>
              <w:t>lt 1</w:t>
            </w:r>
          </w:p>
        </w:tc>
        <w:tc>
          <w:tcPr>
            <w:tcW w:w="921" w:type="dxa"/>
            <w:vAlign w:val="center"/>
          </w:tcPr>
          <w:p w14:paraId="13EB3E21" w14:textId="77777777" w:rsidR="00030F45" w:rsidRDefault="00030F45" w:rsidP="00F4687D">
            <w:pPr>
              <w:spacing w:beforeLines="25" w:before="60" w:afterLines="25" w:after="60"/>
              <w:jc w:val="right"/>
            </w:pPr>
            <w:r>
              <w:rPr>
                <w:rFonts w:hint="eastAsia"/>
              </w:rPr>
              <w:t>3</w:t>
            </w:r>
            <w:r>
              <w:t>.7%</w:t>
            </w:r>
          </w:p>
        </w:tc>
        <w:tc>
          <w:tcPr>
            <w:tcW w:w="921" w:type="dxa"/>
            <w:vAlign w:val="center"/>
          </w:tcPr>
          <w:p w14:paraId="42BB210D" w14:textId="77777777" w:rsidR="00030F45" w:rsidRDefault="00030F45" w:rsidP="00F4687D">
            <w:pPr>
              <w:spacing w:beforeLines="25" w:before="60" w:afterLines="25" w:after="60"/>
              <w:jc w:val="right"/>
            </w:pPr>
            <w:r>
              <w:rPr>
                <w:rFonts w:hint="eastAsia"/>
              </w:rPr>
              <w:t>2</w:t>
            </w:r>
            <w:r>
              <w:t>.6%</w:t>
            </w:r>
          </w:p>
        </w:tc>
        <w:tc>
          <w:tcPr>
            <w:tcW w:w="921" w:type="dxa"/>
            <w:vAlign w:val="center"/>
          </w:tcPr>
          <w:p w14:paraId="1FEFB7E2" w14:textId="77777777" w:rsidR="00030F45" w:rsidRDefault="00030F45" w:rsidP="00F4687D">
            <w:pPr>
              <w:spacing w:beforeLines="25" w:before="60" w:afterLines="25" w:after="60"/>
              <w:jc w:val="right"/>
            </w:pPr>
            <w:r>
              <w:t>8.2%</w:t>
            </w:r>
          </w:p>
        </w:tc>
        <w:tc>
          <w:tcPr>
            <w:tcW w:w="921" w:type="dxa"/>
            <w:vAlign w:val="center"/>
          </w:tcPr>
          <w:p w14:paraId="4A6E0981" w14:textId="77777777" w:rsidR="00030F45" w:rsidRDefault="00030F45" w:rsidP="00F4687D">
            <w:pPr>
              <w:spacing w:beforeLines="25" w:before="60" w:afterLines="25" w:after="60"/>
              <w:jc w:val="right"/>
            </w:pPr>
            <w:r>
              <w:rPr>
                <w:rFonts w:hint="eastAsia"/>
              </w:rPr>
              <w:t>8</w:t>
            </w:r>
            <w:r>
              <w:t>.9%</w:t>
            </w:r>
          </w:p>
        </w:tc>
        <w:tc>
          <w:tcPr>
            <w:tcW w:w="921" w:type="dxa"/>
            <w:vAlign w:val="center"/>
          </w:tcPr>
          <w:p w14:paraId="7A6F80BD" w14:textId="77777777" w:rsidR="00030F45" w:rsidRPr="004511F8" w:rsidRDefault="00030F45" w:rsidP="00F4687D">
            <w:pPr>
              <w:spacing w:beforeLines="25" w:before="60" w:afterLines="25" w:after="60"/>
              <w:jc w:val="right"/>
            </w:pPr>
            <w:r>
              <w:t>10</w:t>
            </w:r>
            <w:r w:rsidRPr="004511F8">
              <w:t>.</w:t>
            </w:r>
            <w:r>
              <w:t>3</w:t>
            </w:r>
            <w:r w:rsidRPr="004511F8">
              <w:t>%</w:t>
            </w:r>
          </w:p>
        </w:tc>
        <w:tc>
          <w:tcPr>
            <w:tcW w:w="921" w:type="dxa"/>
            <w:vAlign w:val="center"/>
          </w:tcPr>
          <w:p w14:paraId="22AABB90" w14:textId="77777777" w:rsidR="00030F45" w:rsidRPr="004511F8" w:rsidRDefault="00030F45" w:rsidP="00F4687D">
            <w:pPr>
              <w:spacing w:beforeLines="25" w:before="60" w:afterLines="25" w:after="60"/>
              <w:jc w:val="right"/>
            </w:pPr>
            <w:r w:rsidRPr="004511F8">
              <w:rPr>
                <w:rFonts w:hint="eastAsia"/>
              </w:rPr>
              <w:t>1</w:t>
            </w:r>
            <w:r>
              <w:t>2</w:t>
            </w:r>
            <w:r w:rsidRPr="004511F8">
              <w:t>.</w:t>
            </w:r>
            <w:r>
              <w:t>4</w:t>
            </w:r>
            <w:r w:rsidRPr="004511F8">
              <w:t>%</w:t>
            </w:r>
          </w:p>
        </w:tc>
        <w:tc>
          <w:tcPr>
            <w:tcW w:w="921" w:type="dxa"/>
            <w:vAlign w:val="center"/>
          </w:tcPr>
          <w:p w14:paraId="0AEA422E" w14:textId="77777777" w:rsidR="00030F45" w:rsidRPr="004511F8" w:rsidRDefault="00030F45" w:rsidP="00F4687D">
            <w:pPr>
              <w:spacing w:beforeLines="25" w:before="60" w:afterLines="25" w:after="60"/>
              <w:jc w:val="right"/>
            </w:pPr>
            <w:r w:rsidRPr="004511F8">
              <w:rPr>
                <w:rFonts w:hint="eastAsia"/>
              </w:rPr>
              <w:t>1</w:t>
            </w:r>
            <w:r w:rsidRPr="004511F8">
              <w:t>1.</w:t>
            </w:r>
            <w:r>
              <w:t>4</w:t>
            </w:r>
            <w:r w:rsidRPr="004511F8">
              <w:t>%</w:t>
            </w:r>
          </w:p>
        </w:tc>
        <w:tc>
          <w:tcPr>
            <w:tcW w:w="921" w:type="dxa"/>
            <w:vAlign w:val="center"/>
          </w:tcPr>
          <w:p w14:paraId="57F9A165" w14:textId="77777777" w:rsidR="00030F45" w:rsidRPr="004511F8" w:rsidRDefault="00030F45" w:rsidP="00F4687D">
            <w:pPr>
              <w:spacing w:beforeLines="25" w:before="60" w:afterLines="25" w:after="60"/>
              <w:jc w:val="right"/>
            </w:pPr>
            <w:r w:rsidRPr="004511F8">
              <w:rPr>
                <w:rFonts w:hint="eastAsia"/>
              </w:rPr>
              <w:t>1</w:t>
            </w:r>
            <w:r>
              <w:t>1</w:t>
            </w:r>
            <w:r w:rsidRPr="004511F8">
              <w:t>.</w:t>
            </w:r>
            <w:r>
              <w:t>5</w:t>
            </w:r>
            <w:r w:rsidRPr="004511F8">
              <w:t>%</w:t>
            </w:r>
          </w:p>
        </w:tc>
      </w:tr>
      <w:tr w:rsidR="00030F45" w:rsidRPr="004511F8" w14:paraId="4BBC9966" w14:textId="77777777" w:rsidTr="00F4687D">
        <w:tc>
          <w:tcPr>
            <w:tcW w:w="1129" w:type="dxa"/>
            <w:vMerge/>
            <w:vAlign w:val="center"/>
          </w:tcPr>
          <w:p w14:paraId="1D5BBC5E" w14:textId="77777777" w:rsidR="00030F45" w:rsidRDefault="00030F45" w:rsidP="00F4687D">
            <w:pPr>
              <w:spacing w:beforeLines="25" w:before="60" w:afterLines="25" w:after="60"/>
              <w:jc w:val="center"/>
            </w:pPr>
          </w:p>
        </w:tc>
        <w:tc>
          <w:tcPr>
            <w:tcW w:w="1134" w:type="dxa"/>
            <w:vAlign w:val="center"/>
          </w:tcPr>
          <w:p w14:paraId="63562FB3" w14:textId="77777777" w:rsidR="00030F45" w:rsidRDefault="00030F45" w:rsidP="00F4687D">
            <w:pPr>
              <w:spacing w:beforeLines="25" w:before="60" w:afterLines="25" w:after="60"/>
              <w:jc w:val="center"/>
            </w:pPr>
            <w:r>
              <w:rPr>
                <w:rFonts w:hint="eastAsia"/>
              </w:rPr>
              <w:t>A</w:t>
            </w:r>
            <w:r>
              <w:t>lt1A</w:t>
            </w:r>
          </w:p>
        </w:tc>
        <w:tc>
          <w:tcPr>
            <w:tcW w:w="921" w:type="dxa"/>
            <w:vAlign w:val="center"/>
          </w:tcPr>
          <w:p w14:paraId="7C70BFCA" w14:textId="77777777" w:rsidR="00030F45" w:rsidRDefault="00030F45" w:rsidP="00F4687D">
            <w:pPr>
              <w:spacing w:beforeLines="25" w:before="60" w:afterLines="25" w:after="60"/>
              <w:jc w:val="right"/>
              <w:rPr>
                <w:lang w:eastAsia="zh-TW"/>
              </w:rPr>
            </w:pPr>
            <w:r>
              <w:rPr>
                <w:rFonts w:hint="eastAsia"/>
                <w:lang w:eastAsia="zh-TW"/>
              </w:rPr>
              <w:t>5</w:t>
            </w:r>
            <w:r>
              <w:rPr>
                <w:lang w:eastAsia="zh-TW"/>
              </w:rPr>
              <w:t>.1%</w:t>
            </w:r>
          </w:p>
        </w:tc>
        <w:tc>
          <w:tcPr>
            <w:tcW w:w="921" w:type="dxa"/>
            <w:vAlign w:val="center"/>
          </w:tcPr>
          <w:p w14:paraId="0C7A9974" w14:textId="77777777" w:rsidR="00030F45" w:rsidRDefault="00030F45" w:rsidP="00F4687D">
            <w:pPr>
              <w:spacing w:beforeLines="25" w:before="60" w:afterLines="25" w:after="60"/>
              <w:jc w:val="right"/>
              <w:rPr>
                <w:lang w:eastAsia="zh-TW"/>
              </w:rPr>
            </w:pPr>
            <w:r>
              <w:rPr>
                <w:rFonts w:hint="eastAsia"/>
                <w:lang w:eastAsia="zh-TW"/>
              </w:rPr>
              <w:t>4</w:t>
            </w:r>
            <w:r>
              <w:rPr>
                <w:lang w:eastAsia="zh-TW"/>
              </w:rPr>
              <w:t>.3</w:t>
            </w:r>
            <w:r>
              <w:rPr>
                <w:rFonts w:hint="eastAsia"/>
                <w:lang w:eastAsia="zh-TW"/>
              </w:rPr>
              <w:t>%</w:t>
            </w:r>
          </w:p>
        </w:tc>
        <w:tc>
          <w:tcPr>
            <w:tcW w:w="921" w:type="dxa"/>
            <w:vAlign w:val="center"/>
          </w:tcPr>
          <w:p w14:paraId="565DAE5D" w14:textId="77777777" w:rsidR="00030F45" w:rsidRDefault="00030F45" w:rsidP="00F4687D">
            <w:pPr>
              <w:spacing w:beforeLines="25" w:before="60" w:afterLines="25" w:after="60"/>
              <w:jc w:val="right"/>
              <w:rPr>
                <w:lang w:eastAsia="zh-TW"/>
              </w:rPr>
            </w:pPr>
            <w:r>
              <w:rPr>
                <w:lang w:eastAsia="zh-TW"/>
              </w:rPr>
              <w:t>9.7%</w:t>
            </w:r>
          </w:p>
        </w:tc>
        <w:tc>
          <w:tcPr>
            <w:tcW w:w="921" w:type="dxa"/>
            <w:vAlign w:val="center"/>
          </w:tcPr>
          <w:p w14:paraId="62F6FA9A" w14:textId="77777777" w:rsidR="00030F45" w:rsidRDefault="00030F45" w:rsidP="00F4687D">
            <w:pPr>
              <w:spacing w:beforeLines="25" w:before="60" w:afterLines="25" w:after="60"/>
              <w:jc w:val="right"/>
              <w:rPr>
                <w:lang w:eastAsia="zh-TW"/>
              </w:rPr>
            </w:pPr>
            <w:r>
              <w:rPr>
                <w:rFonts w:hint="eastAsia"/>
                <w:lang w:eastAsia="zh-TW"/>
              </w:rPr>
              <w:t>1</w:t>
            </w:r>
            <w:r>
              <w:rPr>
                <w:lang w:eastAsia="zh-TW"/>
              </w:rPr>
              <w:t>0.3%</w:t>
            </w:r>
          </w:p>
        </w:tc>
        <w:tc>
          <w:tcPr>
            <w:tcW w:w="921" w:type="dxa"/>
            <w:vAlign w:val="center"/>
          </w:tcPr>
          <w:p w14:paraId="37F8D776" w14:textId="77777777" w:rsidR="00030F45" w:rsidRPr="004511F8" w:rsidRDefault="00030F45" w:rsidP="00F4687D">
            <w:pPr>
              <w:spacing w:beforeLines="25" w:before="60" w:afterLines="25" w:after="60"/>
              <w:jc w:val="right"/>
              <w:rPr>
                <w:lang w:eastAsia="zh-TW"/>
              </w:rPr>
            </w:pPr>
            <w:r>
              <w:rPr>
                <w:rFonts w:hint="eastAsia"/>
                <w:lang w:eastAsia="zh-TW"/>
              </w:rPr>
              <w:t>1</w:t>
            </w:r>
            <w:r>
              <w:rPr>
                <w:lang w:eastAsia="zh-TW"/>
              </w:rPr>
              <w:t>0.6%</w:t>
            </w:r>
          </w:p>
        </w:tc>
        <w:tc>
          <w:tcPr>
            <w:tcW w:w="921" w:type="dxa"/>
            <w:vAlign w:val="center"/>
          </w:tcPr>
          <w:p w14:paraId="606EAAD3" w14:textId="77777777" w:rsidR="00030F45" w:rsidRPr="004511F8" w:rsidRDefault="00030F45" w:rsidP="00F4687D">
            <w:pPr>
              <w:spacing w:beforeLines="25" w:before="60" w:afterLines="25" w:after="60"/>
              <w:jc w:val="right"/>
              <w:rPr>
                <w:lang w:eastAsia="zh-TW"/>
              </w:rPr>
            </w:pPr>
            <w:r>
              <w:rPr>
                <w:rFonts w:hint="eastAsia"/>
                <w:lang w:eastAsia="zh-TW"/>
              </w:rPr>
              <w:t>1</w:t>
            </w:r>
            <w:r>
              <w:rPr>
                <w:lang w:eastAsia="zh-TW"/>
              </w:rPr>
              <w:t>2.4%</w:t>
            </w:r>
          </w:p>
        </w:tc>
        <w:tc>
          <w:tcPr>
            <w:tcW w:w="921" w:type="dxa"/>
            <w:vAlign w:val="center"/>
          </w:tcPr>
          <w:p w14:paraId="109C3C25" w14:textId="77777777" w:rsidR="00030F45" w:rsidRPr="004511F8" w:rsidRDefault="00030F45" w:rsidP="00F4687D">
            <w:pPr>
              <w:spacing w:beforeLines="25" w:before="60" w:afterLines="25" w:after="60"/>
              <w:jc w:val="right"/>
              <w:rPr>
                <w:lang w:eastAsia="zh-TW"/>
              </w:rPr>
            </w:pPr>
            <w:r>
              <w:rPr>
                <w:rFonts w:hint="eastAsia"/>
                <w:lang w:eastAsia="zh-TW"/>
              </w:rPr>
              <w:t>1</w:t>
            </w:r>
            <w:r>
              <w:rPr>
                <w:lang w:eastAsia="zh-TW"/>
              </w:rPr>
              <w:t>2.1%</w:t>
            </w:r>
          </w:p>
        </w:tc>
        <w:tc>
          <w:tcPr>
            <w:tcW w:w="921" w:type="dxa"/>
            <w:vAlign w:val="center"/>
          </w:tcPr>
          <w:p w14:paraId="54BC0299" w14:textId="77777777" w:rsidR="00030F45" w:rsidRPr="004511F8" w:rsidRDefault="00030F45" w:rsidP="00F4687D">
            <w:pPr>
              <w:spacing w:beforeLines="25" w:before="60" w:afterLines="25" w:after="60"/>
              <w:jc w:val="right"/>
              <w:rPr>
                <w:lang w:eastAsia="zh-TW"/>
              </w:rPr>
            </w:pPr>
            <w:r>
              <w:rPr>
                <w:rFonts w:hint="eastAsia"/>
                <w:lang w:eastAsia="zh-TW"/>
              </w:rPr>
              <w:t>1</w:t>
            </w:r>
            <w:r>
              <w:rPr>
                <w:lang w:eastAsia="zh-TW"/>
              </w:rPr>
              <w:t>3.3%</w:t>
            </w:r>
          </w:p>
        </w:tc>
      </w:tr>
      <w:tr w:rsidR="00030F45" w:rsidRPr="004511F8" w14:paraId="3E8818CF" w14:textId="77777777" w:rsidTr="00F4687D">
        <w:tc>
          <w:tcPr>
            <w:tcW w:w="1129" w:type="dxa"/>
            <w:vMerge/>
            <w:vAlign w:val="center"/>
          </w:tcPr>
          <w:p w14:paraId="1D55B486" w14:textId="77777777" w:rsidR="00030F45" w:rsidRDefault="00030F45" w:rsidP="00F4687D">
            <w:pPr>
              <w:spacing w:beforeLines="25" w:before="60" w:afterLines="25" w:after="60"/>
              <w:jc w:val="center"/>
            </w:pPr>
          </w:p>
        </w:tc>
        <w:tc>
          <w:tcPr>
            <w:tcW w:w="1134" w:type="dxa"/>
            <w:vAlign w:val="center"/>
          </w:tcPr>
          <w:p w14:paraId="7BFB43AE" w14:textId="77777777" w:rsidR="00030F45" w:rsidRDefault="00030F45" w:rsidP="00F4687D">
            <w:pPr>
              <w:spacing w:beforeLines="25" w:before="60" w:afterLines="25" w:after="60"/>
              <w:jc w:val="center"/>
            </w:pPr>
            <w:r>
              <w:rPr>
                <w:rFonts w:hint="eastAsia"/>
              </w:rPr>
              <w:t>A</w:t>
            </w:r>
            <w:r>
              <w:t>lt 2</w:t>
            </w:r>
          </w:p>
        </w:tc>
        <w:tc>
          <w:tcPr>
            <w:tcW w:w="921" w:type="dxa"/>
            <w:vAlign w:val="center"/>
          </w:tcPr>
          <w:p w14:paraId="71606398" w14:textId="77777777" w:rsidR="00030F45" w:rsidRDefault="00030F45" w:rsidP="00F4687D">
            <w:pPr>
              <w:spacing w:beforeLines="25" w:before="60" w:afterLines="25" w:after="60"/>
              <w:jc w:val="right"/>
            </w:pPr>
            <w:r>
              <w:t>-2.3%</w:t>
            </w:r>
          </w:p>
        </w:tc>
        <w:tc>
          <w:tcPr>
            <w:tcW w:w="921" w:type="dxa"/>
            <w:vAlign w:val="center"/>
          </w:tcPr>
          <w:p w14:paraId="19D9A1F3" w14:textId="77777777" w:rsidR="00030F45" w:rsidRDefault="00030F45" w:rsidP="00F4687D">
            <w:pPr>
              <w:spacing w:beforeLines="25" w:before="60" w:afterLines="25" w:after="60"/>
              <w:jc w:val="right"/>
            </w:pPr>
            <w:r>
              <w:rPr>
                <w:rFonts w:hint="eastAsia"/>
              </w:rPr>
              <w:t>1</w:t>
            </w:r>
            <w:r>
              <w:t>.6%</w:t>
            </w:r>
          </w:p>
        </w:tc>
        <w:tc>
          <w:tcPr>
            <w:tcW w:w="921" w:type="dxa"/>
            <w:vAlign w:val="center"/>
          </w:tcPr>
          <w:p w14:paraId="4D26B820" w14:textId="77777777" w:rsidR="00030F45" w:rsidRDefault="00030F45" w:rsidP="00F4687D">
            <w:pPr>
              <w:spacing w:beforeLines="25" w:before="60" w:afterLines="25" w:after="60"/>
              <w:jc w:val="right"/>
            </w:pPr>
            <w:r>
              <w:t>5.4%</w:t>
            </w:r>
          </w:p>
        </w:tc>
        <w:tc>
          <w:tcPr>
            <w:tcW w:w="921" w:type="dxa"/>
            <w:vAlign w:val="center"/>
          </w:tcPr>
          <w:p w14:paraId="61727D16" w14:textId="77777777" w:rsidR="00030F45" w:rsidRDefault="00030F45" w:rsidP="00F4687D">
            <w:pPr>
              <w:spacing w:beforeLines="25" w:before="60" w:afterLines="25" w:after="60"/>
              <w:jc w:val="right"/>
            </w:pPr>
            <w:r>
              <w:t>8.6%</w:t>
            </w:r>
          </w:p>
        </w:tc>
        <w:tc>
          <w:tcPr>
            <w:tcW w:w="921" w:type="dxa"/>
            <w:vAlign w:val="center"/>
          </w:tcPr>
          <w:p w14:paraId="0035B08E" w14:textId="77777777" w:rsidR="00030F45" w:rsidRPr="004511F8" w:rsidRDefault="00030F45" w:rsidP="00F4687D">
            <w:pPr>
              <w:spacing w:beforeLines="25" w:before="60" w:afterLines="25" w:after="60"/>
              <w:jc w:val="right"/>
            </w:pPr>
            <w:r>
              <w:t>10</w:t>
            </w:r>
            <w:r w:rsidRPr="004511F8">
              <w:t>.</w:t>
            </w:r>
            <w:r>
              <w:t>2</w:t>
            </w:r>
            <w:r w:rsidRPr="004511F8">
              <w:t>%</w:t>
            </w:r>
          </w:p>
        </w:tc>
        <w:tc>
          <w:tcPr>
            <w:tcW w:w="921" w:type="dxa"/>
            <w:vAlign w:val="center"/>
          </w:tcPr>
          <w:p w14:paraId="26C2D8DB" w14:textId="77777777" w:rsidR="00030F45" w:rsidRPr="004511F8" w:rsidRDefault="00030F45" w:rsidP="00F4687D">
            <w:pPr>
              <w:spacing w:beforeLines="25" w:before="60" w:afterLines="25" w:after="60"/>
              <w:jc w:val="right"/>
            </w:pPr>
            <w:r w:rsidRPr="004511F8">
              <w:rPr>
                <w:rFonts w:hint="eastAsia"/>
              </w:rPr>
              <w:t>1</w:t>
            </w:r>
            <w:r>
              <w:t>1</w:t>
            </w:r>
            <w:r w:rsidRPr="004511F8">
              <w:t>.</w:t>
            </w:r>
            <w:r>
              <w:t>9</w:t>
            </w:r>
            <w:r w:rsidRPr="004511F8">
              <w:t>%</w:t>
            </w:r>
          </w:p>
        </w:tc>
        <w:tc>
          <w:tcPr>
            <w:tcW w:w="921" w:type="dxa"/>
            <w:vAlign w:val="center"/>
          </w:tcPr>
          <w:p w14:paraId="1C0615EA" w14:textId="77777777" w:rsidR="00030F45" w:rsidRPr="004511F8" w:rsidRDefault="00030F45" w:rsidP="00F4687D">
            <w:pPr>
              <w:spacing w:beforeLines="25" w:before="60" w:afterLines="25" w:after="60"/>
              <w:jc w:val="right"/>
            </w:pPr>
            <w:r w:rsidRPr="004511F8">
              <w:rPr>
                <w:rFonts w:hint="eastAsia"/>
              </w:rPr>
              <w:t>1</w:t>
            </w:r>
            <w:r w:rsidRPr="004511F8">
              <w:t>0.</w:t>
            </w:r>
            <w:r>
              <w:t>6</w:t>
            </w:r>
            <w:r w:rsidRPr="004511F8">
              <w:t>%</w:t>
            </w:r>
          </w:p>
        </w:tc>
        <w:tc>
          <w:tcPr>
            <w:tcW w:w="921" w:type="dxa"/>
            <w:vAlign w:val="center"/>
          </w:tcPr>
          <w:p w14:paraId="30837765" w14:textId="77777777" w:rsidR="00030F45" w:rsidRPr="004511F8" w:rsidRDefault="00030F45" w:rsidP="00F4687D">
            <w:pPr>
              <w:spacing w:beforeLines="25" w:before="60" w:afterLines="25" w:after="60"/>
              <w:jc w:val="right"/>
            </w:pPr>
            <w:r w:rsidRPr="004511F8">
              <w:rPr>
                <w:rFonts w:hint="eastAsia"/>
              </w:rPr>
              <w:t>1</w:t>
            </w:r>
            <w:r>
              <w:t>1</w:t>
            </w:r>
            <w:r w:rsidRPr="004511F8">
              <w:t>.</w:t>
            </w:r>
            <w:r>
              <w:t>9</w:t>
            </w:r>
            <w:r w:rsidRPr="004511F8">
              <w:t>%</w:t>
            </w:r>
          </w:p>
        </w:tc>
      </w:tr>
      <w:tr w:rsidR="00030F45" w:rsidRPr="00017822" w14:paraId="49ABCF84" w14:textId="77777777" w:rsidTr="00F4687D">
        <w:tc>
          <w:tcPr>
            <w:tcW w:w="1129" w:type="dxa"/>
            <w:vMerge w:val="restart"/>
            <w:vAlign w:val="center"/>
          </w:tcPr>
          <w:p w14:paraId="062CA31B" w14:textId="77777777" w:rsidR="00030F45" w:rsidRDefault="00030F45" w:rsidP="00F4687D">
            <w:pPr>
              <w:spacing w:beforeLines="25" w:before="60" w:afterLines="25" w:after="60"/>
              <w:jc w:val="center"/>
            </w:pPr>
            <w:r>
              <w:t>UMa 60km/h</w:t>
            </w:r>
          </w:p>
        </w:tc>
        <w:tc>
          <w:tcPr>
            <w:tcW w:w="1134" w:type="dxa"/>
            <w:vAlign w:val="center"/>
          </w:tcPr>
          <w:p w14:paraId="7979F77B" w14:textId="77777777" w:rsidR="00030F45" w:rsidRDefault="00030F45" w:rsidP="00F4687D">
            <w:pPr>
              <w:spacing w:beforeLines="25" w:before="60" w:afterLines="25" w:after="60"/>
              <w:jc w:val="center"/>
            </w:pPr>
            <w:r>
              <w:rPr>
                <w:rFonts w:hint="eastAsia"/>
              </w:rPr>
              <w:t>A</w:t>
            </w:r>
            <w:r>
              <w:t>lt 1</w:t>
            </w:r>
          </w:p>
        </w:tc>
        <w:tc>
          <w:tcPr>
            <w:tcW w:w="921" w:type="dxa"/>
            <w:vAlign w:val="center"/>
          </w:tcPr>
          <w:p w14:paraId="57181E1F" w14:textId="77777777" w:rsidR="00030F45" w:rsidRPr="00017822" w:rsidRDefault="00030F45" w:rsidP="00F4687D">
            <w:pPr>
              <w:spacing w:beforeLines="25" w:before="60" w:afterLines="25" w:after="60"/>
              <w:jc w:val="right"/>
            </w:pPr>
            <w:r w:rsidRPr="00017822">
              <w:t>-</w:t>
            </w:r>
            <w:r w:rsidRPr="00017822">
              <w:rPr>
                <w:rFonts w:hint="eastAsia"/>
              </w:rPr>
              <w:t>0</w:t>
            </w:r>
            <w:r w:rsidRPr="00017822">
              <w:t>.3%</w:t>
            </w:r>
          </w:p>
        </w:tc>
        <w:tc>
          <w:tcPr>
            <w:tcW w:w="921" w:type="dxa"/>
            <w:vAlign w:val="center"/>
          </w:tcPr>
          <w:p w14:paraId="53486F97" w14:textId="77777777" w:rsidR="00030F45" w:rsidRPr="00017822" w:rsidRDefault="00030F45" w:rsidP="00F4687D">
            <w:pPr>
              <w:spacing w:beforeLines="25" w:before="60" w:afterLines="25" w:after="60"/>
              <w:jc w:val="right"/>
            </w:pPr>
            <w:r w:rsidRPr="00017822">
              <w:rPr>
                <w:rFonts w:hint="eastAsia"/>
              </w:rPr>
              <w:t>1</w:t>
            </w:r>
            <w:r w:rsidRPr="00017822">
              <w:t>.7%</w:t>
            </w:r>
          </w:p>
        </w:tc>
        <w:tc>
          <w:tcPr>
            <w:tcW w:w="921" w:type="dxa"/>
            <w:vAlign w:val="center"/>
          </w:tcPr>
          <w:p w14:paraId="1CEDD604" w14:textId="77777777" w:rsidR="00030F45" w:rsidRPr="00017822" w:rsidRDefault="00030F45" w:rsidP="00F4687D">
            <w:pPr>
              <w:spacing w:beforeLines="25" w:before="60" w:afterLines="25" w:after="60"/>
              <w:jc w:val="right"/>
            </w:pPr>
            <w:r w:rsidRPr="00017822">
              <w:rPr>
                <w:rFonts w:hint="eastAsia"/>
              </w:rPr>
              <w:t>6</w:t>
            </w:r>
            <w:r w:rsidRPr="00017822">
              <w:t>.5%</w:t>
            </w:r>
          </w:p>
        </w:tc>
        <w:tc>
          <w:tcPr>
            <w:tcW w:w="921" w:type="dxa"/>
            <w:vAlign w:val="center"/>
          </w:tcPr>
          <w:p w14:paraId="6B3808FA" w14:textId="77777777" w:rsidR="00030F45" w:rsidRPr="00017822" w:rsidRDefault="00030F45" w:rsidP="00F4687D">
            <w:pPr>
              <w:spacing w:beforeLines="25" w:before="60" w:afterLines="25" w:after="60"/>
              <w:jc w:val="right"/>
            </w:pPr>
            <w:r w:rsidRPr="00017822">
              <w:t>9.2%</w:t>
            </w:r>
          </w:p>
        </w:tc>
        <w:tc>
          <w:tcPr>
            <w:tcW w:w="921" w:type="dxa"/>
            <w:vAlign w:val="center"/>
          </w:tcPr>
          <w:p w14:paraId="5FBD617E" w14:textId="77777777" w:rsidR="00030F45" w:rsidRPr="00017822" w:rsidRDefault="00030F45" w:rsidP="00F4687D">
            <w:pPr>
              <w:spacing w:beforeLines="25" w:before="60" w:afterLines="25" w:after="60"/>
              <w:jc w:val="right"/>
            </w:pPr>
            <w:r w:rsidRPr="00017822">
              <w:rPr>
                <w:rFonts w:hint="eastAsia"/>
              </w:rPr>
              <w:t>1</w:t>
            </w:r>
            <w:r w:rsidRPr="00017822">
              <w:t>1.0%</w:t>
            </w:r>
          </w:p>
        </w:tc>
        <w:tc>
          <w:tcPr>
            <w:tcW w:w="921" w:type="dxa"/>
            <w:vAlign w:val="center"/>
          </w:tcPr>
          <w:p w14:paraId="7F521695" w14:textId="77777777" w:rsidR="00030F45" w:rsidRPr="00017822" w:rsidRDefault="00030F45" w:rsidP="00F4687D">
            <w:pPr>
              <w:spacing w:beforeLines="25" w:before="60" w:afterLines="25" w:after="60"/>
              <w:jc w:val="right"/>
            </w:pPr>
            <w:r w:rsidRPr="00017822">
              <w:rPr>
                <w:rFonts w:hint="eastAsia"/>
              </w:rPr>
              <w:t>1</w:t>
            </w:r>
            <w:r w:rsidRPr="00017822">
              <w:t>3.7%</w:t>
            </w:r>
          </w:p>
        </w:tc>
        <w:tc>
          <w:tcPr>
            <w:tcW w:w="921" w:type="dxa"/>
            <w:vAlign w:val="center"/>
          </w:tcPr>
          <w:p w14:paraId="0B393CFB" w14:textId="77777777" w:rsidR="00030F45" w:rsidRPr="00017822" w:rsidRDefault="00030F45" w:rsidP="00F4687D">
            <w:pPr>
              <w:spacing w:beforeLines="25" w:before="60" w:afterLines="25" w:after="60"/>
              <w:jc w:val="right"/>
            </w:pPr>
            <w:r w:rsidRPr="00017822">
              <w:rPr>
                <w:rFonts w:hint="eastAsia"/>
              </w:rPr>
              <w:t>1</w:t>
            </w:r>
            <w:r w:rsidRPr="00017822">
              <w:t>2.0%</w:t>
            </w:r>
          </w:p>
        </w:tc>
        <w:tc>
          <w:tcPr>
            <w:tcW w:w="921" w:type="dxa"/>
            <w:vAlign w:val="center"/>
          </w:tcPr>
          <w:p w14:paraId="2DE51D8F" w14:textId="77777777" w:rsidR="00030F45" w:rsidRPr="00017822" w:rsidRDefault="00030F45" w:rsidP="00F4687D">
            <w:pPr>
              <w:spacing w:beforeLines="25" w:before="60" w:afterLines="25" w:after="60"/>
              <w:jc w:val="right"/>
            </w:pPr>
            <w:r w:rsidRPr="00017822">
              <w:rPr>
                <w:rFonts w:hint="eastAsia"/>
              </w:rPr>
              <w:t>1</w:t>
            </w:r>
            <w:r w:rsidRPr="00017822">
              <w:t>2.8%</w:t>
            </w:r>
          </w:p>
        </w:tc>
      </w:tr>
      <w:tr w:rsidR="00030F45" w:rsidRPr="00017822" w14:paraId="718F6513" w14:textId="77777777" w:rsidTr="00F4687D">
        <w:tc>
          <w:tcPr>
            <w:tcW w:w="1129" w:type="dxa"/>
            <w:vMerge/>
            <w:vAlign w:val="center"/>
          </w:tcPr>
          <w:p w14:paraId="5F44C940" w14:textId="77777777" w:rsidR="00030F45" w:rsidRDefault="00030F45" w:rsidP="00F4687D">
            <w:pPr>
              <w:spacing w:beforeLines="25" w:before="60" w:afterLines="25" w:after="60"/>
              <w:jc w:val="center"/>
            </w:pPr>
          </w:p>
        </w:tc>
        <w:tc>
          <w:tcPr>
            <w:tcW w:w="1134" w:type="dxa"/>
            <w:vAlign w:val="center"/>
          </w:tcPr>
          <w:p w14:paraId="6CE99555" w14:textId="77777777" w:rsidR="00030F45" w:rsidRDefault="00030F45" w:rsidP="00F4687D">
            <w:pPr>
              <w:spacing w:beforeLines="25" w:before="60" w:afterLines="25" w:after="60"/>
              <w:jc w:val="center"/>
            </w:pPr>
            <w:r>
              <w:rPr>
                <w:rFonts w:hint="eastAsia"/>
              </w:rPr>
              <w:t>A</w:t>
            </w:r>
            <w:r>
              <w:t>lt1A</w:t>
            </w:r>
          </w:p>
        </w:tc>
        <w:tc>
          <w:tcPr>
            <w:tcW w:w="921" w:type="dxa"/>
            <w:vAlign w:val="center"/>
          </w:tcPr>
          <w:p w14:paraId="5812CC19" w14:textId="77777777" w:rsidR="00030F45" w:rsidRPr="00017822" w:rsidRDefault="00030F45" w:rsidP="00F4687D">
            <w:pPr>
              <w:spacing w:beforeLines="25" w:before="60" w:afterLines="25" w:after="60"/>
              <w:jc w:val="right"/>
            </w:pPr>
            <w:r>
              <w:t>0.6</w:t>
            </w:r>
            <w:r w:rsidRPr="00017822">
              <w:t>%</w:t>
            </w:r>
          </w:p>
        </w:tc>
        <w:tc>
          <w:tcPr>
            <w:tcW w:w="921" w:type="dxa"/>
            <w:vAlign w:val="center"/>
          </w:tcPr>
          <w:p w14:paraId="642CBC69" w14:textId="77777777" w:rsidR="00030F45" w:rsidRPr="00017822" w:rsidRDefault="00030F45" w:rsidP="00F4687D">
            <w:pPr>
              <w:spacing w:beforeLines="25" w:before="60" w:afterLines="25" w:after="60"/>
              <w:jc w:val="right"/>
            </w:pPr>
            <w:r>
              <w:t>2</w:t>
            </w:r>
            <w:r w:rsidRPr="00017822">
              <w:t>.</w:t>
            </w:r>
            <w:r>
              <w:t>7</w:t>
            </w:r>
            <w:r w:rsidRPr="00017822">
              <w:t>%</w:t>
            </w:r>
          </w:p>
        </w:tc>
        <w:tc>
          <w:tcPr>
            <w:tcW w:w="921" w:type="dxa"/>
            <w:vAlign w:val="center"/>
          </w:tcPr>
          <w:p w14:paraId="2345067A" w14:textId="77777777" w:rsidR="00030F45" w:rsidRPr="00017822" w:rsidRDefault="00030F45" w:rsidP="00F4687D">
            <w:pPr>
              <w:spacing w:beforeLines="25" w:before="60" w:afterLines="25" w:after="60"/>
              <w:jc w:val="right"/>
            </w:pPr>
            <w:r>
              <w:t>6</w:t>
            </w:r>
            <w:r w:rsidRPr="00017822">
              <w:t>.</w:t>
            </w:r>
            <w:r>
              <w:t>8</w:t>
            </w:r>
            <w:r w:rsidRPr="00017822">
              <w:t>%</w:t>
            </w:r>
          </w:p>
        </w:tc>
        <w:tc>
          <w:tcPr>
            <w:tcW w:w="921" w:type="dxa"/>
            <w:vAlign w:val="center"/>
          </w:tcPr>
          <w:p w14:paraId="2A16333D" w14:textId="77777777" w:rsidR="00030F45" w:rsidRPr="00017822" w:rsidRDefault="00030F45" w:rsidP="00F4687D">
            <w:pPr>
              <w:spacing w:beforeLines="25" w:before="60" w:afterLines="25" w:after="60"/>
              <w:jc w:val="right"/>
            </w:pPr>
            <w:r>
              <w:t>9</w:t>
            </w:r>
            <w:r w:rsidRPr="00017822">
              <w:t>.</w:t>
            </w:r>
            <w:r>
              <w:t>4</w:t>
            </w:r>
            <w:r w:rsidRPr="00017822">
              <w:t>%</w:t>
            </w:r>
          </w:p>
        </w:tc>
        <w:tc>
          <w:tcPr>
            <w:tcW w:w="921" w:type="dxa"/>
            <w:vAlign w:val="center"/>
          </w:tcPr>
          <w:p w14:paraId="30B8787D" w14:textId="77777777" w:rsidR="00030F45" w:rsidRPr="00017822" w:rsidRDefault="00030F45" w:rsidP="00F4687D">
            <w:pPr>
              <w:spacing w:beforeLines="25" w:before="60" w:afterLines="25" w:after="60"/>
              <w:jc w:val="right"/>
            </w:pPr>
            <w:r w:rsidRPr="00017822">
              <w:rPr>
                <w:rFonts w:hint="eastAsia"/>
              </w:rPr>
              <w:t>1</w:t>
            </w:r>
            <w:r w:rsidRPr="00017822">
              <w:t>1.</w:t>
            </w:r>
            <w:r>
              <w:t>0</w:t>
            </w:r>
            <w:r w:rsidRPr="00017822">
              <w:t>%</w:t>
            </w:r>
          </w:p>
        </w:tc>
        <w:tc>
          <w:tcPr>
            <w:tcW w:w="921" w:type="dxa"/>
            <w:vAlign w:val="center"/>
          </w:tcPr>
          <w:p w14:paraId="2FF31845" w14:textId="77777777" w:rsidR="00030F45" w:rsidRPr="00017822" w:rsidRDefault="00030F45" w:rsidP="00F4687D">
            <w:pPr>
              <w:spacing w:beforeLines="25" w:before="60" w:afterLines="25" w:after="60"/>
              <w:jc w:val="right"/>
            </w:pPr>
            <w:r w:rsidRPr="00017822">
              <w:rPr>
                <w:rFonts w:hint="eastAsia"/>
              </w:rPr>
              <w:t>1</w:t>
            </w:r>
            <w:r>
              <w:t>3</w:t>
            </w:r>
            <w:r w:rsidRPr="00017822">
              <w:t>.</w:t>
            </w:r>
            <w:r>
              <w:t>8</w:t>
            </w:r>
            <w:r w:rsidRPr="00017822">
              <w:t>%</w:t>
            </w:r>
          </w:p>
        </w:tc>
        <w:tc>
          <w:tcPr>
            <w:tcW w:w="921" w:type="dxa"/>
            <w:vAlign w:val="center"/>
          </w:tcPr>
          <w:p w14:paraId="1BF6E623" w14:textId="77777777" w:rsidR="00030F45" w:rsidRPr="00017822" w:rsidRDefault="00030F45" w:rsidP="00F4687D">
            <w:pPr>
              <w:spacing w:beforeLines="25" w:before="60" w:afterLines="25" w:after="60"/>
              <w:jc w:val="right"/>
            </w:pPr>
            <w:r w:rsidRPr="00017822">
              <w:rPr>
                <w:rFonts w:hint="eastAsia"/>
              </w:rPr>
              <w:t>1</w:t>
            </w:r>
            <w:r>
              <w:t>2</w:t>
            </w:r>
            <w:r w:rsidRPr="00017822">
              <w:t>.</w:t>
            </w:r>
            <w:r>
              <w:t>3</w:t>
            </w:r>
            <w:r w:rsidRPr="00017822">
              <w:t>%</w:t>
            </w:r>
          </w:p>
        </w:tc>
        <w:tc>
          <w:tcPr>
            <w:tcW w:w="921" w:type="dxa"/>
            <w:vAlign w:val="center"/>
          </w:tcPr>
          <w:p w14:paraId="69E782BC" w14:textId="77777777" w:rsidR="00030F45" w:rsidRPr="00017822" w:rsidRDefault="00030F45" w:rsidP="00F4687D">
            <w:pPr>
              <w:spacing w:beforeLines="25" w:before="60" w:afterLines="25" w:after="60"/>
              <w:jc w:val="right"/>
            </w:pPr>
            <w:r w:rsidRPr="00017822">
              <w:rPr>
                <w:rFonts w:hint="eastAsia"/>
              </w:rPr>
              <w:t>1</w:t>
            </w:r>
            <w:r w:rsidRPr="00017822">
              <w:t>4.</w:t>
            </w:r>
            <w:r>
              <w:t>0</w:t>
            </w:r>
            <w:r w:rsidRPr="00017822">
              <w:t>%</w:t>
            </w:r>
          </w:p>
        </w:tc>
      </w:tr>
      <w:tr w:rsidR="00030F45" w:rsidRPr="00017822" w14:paraId="1BD2274D" w14:textId="77777777" w:rsidTr="00F4687D">
        <w:tc>
          <w:tcPr>
            <w:tcW w:w="1129" w:type="dxa"/>
            <w:vMerge/>
            <w:vAlign w:val="center"/>
          </w:tcPr>
          <w:p w14:paraId="252570A2" w14:textId="77777777" w:rsidR="00030F45" w:rsidRDefault="00030F45" w:rsidP="00F4687D">
            <w:pPr>
              <w:spacing w:beforeLines="25" w:before="60" w:afterLines="25" w:after="60"/>
              <w:jc w:val="center"/>
            </w:pPr>
          </w:p>
        </w:tc>
        <w:tc>
          <w:tcPr>
            <w:tcW w:w="1134" w:type="dxa"/>
            <w:vAlign w:val="center"/>
          </w:tcPr>
          <w:p w14:paraId="285EAB87" w14:textId="77777777" w:rsidR="00030F45" w:rsidRDefault="00030F45" w:rsidP="00F4687D">
            <w:pPr>
              <w:spacing w:beforeLines="25" w:before="60" w:afterLines="25" w:after="60"/>
              <w:jc w:val="center"/>
            </w:pPr>
            <w:r>
              <w:rPr>
                <w:rFonts w:hint="eastAsia"/>
              </w:rPr>
              <w:t>A</w:t>
            </w:r>
            <w:r>
              <w:t>lt 2</w:t>
            </w:r>
          </w:p>
        </w:tc>
        <w:tc>
          <w:tcPr>
            <w:tcW w:w="921" w:type="dxa"/>
            <w:vAlign w:val="center"/>
          </w:tcPr>
          <w:p w14:paraId="52E7281E" w14:textId="77777777" w:rsidR="00030F45" w:rsidRPr="00017822" w:rsidRDefault="00030F45" w:rsidP="00F4687D">
            <w:pPr>
              <w:spacing w:beforeLines="25" w:before="60" w:afterLines="25" w:after="60"/>
              <w:jc w:val="right"/>
            </w:pPr>
            <w:r w:rsidRPr="00017822">
              <w:rPr>
                <w:rFonts w:hint="eastAsia"/>
              </w:rPr>
              <w:t>-</w:t>
            </w:r>
            <w:r w:rsidRPr="00017822">
              <w:t>5.1%</w:t>
            </w:r>
          </w:p>
        </w:tc>
        <w:tc>
          <w:tcPr>
            <w:tcW w:w="921" w:type="dxa"/>
            <w:vAlign w:val="center"/>
          </w:tcPr>
          <w:p w14:paraId="08FAEB15" w14:textId="77777777" w:rsidR="00030F45" w:rsidRPr="00017822" w:rsidRDefault="00030F45" w:rsidP="00F4687D">
            <w:pPr>
              <w:spacing w:beforeLines="25" w:before="60" w:afterLines="25" w:after="60"/>
              <w:jc w:val="right"/>
            </w:pPr>
            <w:r w:rsidRPr="00017822">
              <w:rPr>
                <w:rFonts w:hint="eastAsia"/>
              </w:rPr>
              <w:t>0</w:t>
            </w:r>
            <w:r w:rsidRPr="00017822">
              <w:t>.8%</w:t>
            </w:r>
          </w:p>
        </w:tc>
        <w:tc>
          <w:tcPr>
            <w:tcW w:w="921" w:type="dxa"/>
            <w:vAlign w:val="center"/>
          </w:tcPr>
          <w:p w14:paraId="1D19327D" w14:textId="77777777" w:rsidR="00030F45" w:rsidRPr="00017822" w:rsidRDefault="00030F45" w:rsidP="00F4687D">
            <w:pPr>
              <w:spacing w:beforeLines="25" w:before="60" w:afterLines="25" w:after="60"/>
              <w:jc w:val="right"/>
            </w:pPr>
            <w:r w:rsidRPr="00017822">
              <w:t>3.5%</w:t>
            </w:r>
          </w:p>
        </w:tc>
        <w:tc>
          <w:tcPr>
            <w:tcW w:w="921" w:type="dxa"/>
            <w:vAlign w:val="center"/>
          </w:tcPr>
          <w:p w14:paraId="6AB29F2D" w14:textId="77777777" w:rsidR="00030F45" w:rsidRPr="00017822" w:rsidRDefault="00030F45" w:rsidP="00F4687D">
            <w:pPr>
              <w:spacing w:beforeLines="25" w:before="60" w:afterLines="25" w:after="60"/>
              <w:jc w:val="right"/>
            </w:pPr>
            <w:r w:rsidRPr="00017822">
              <w:t>8.5%</w:t>
            </w:r>
          </w:p>
        </w:tc>
        <w:tc>
          <w:tcPr>
            <w:tcW w:w="921" w:type="dxa"/>
            <w:vAlign w:val="center"/>
          </w:tcPr>
          <w:p w14:paraId="61918346" w14:textId="77777777" w:rsidR="00030F45" w:rsidRPr="00017822" w:rsidRDefault="00030F45" w:rsidP="00F4687D">
            <w:pPr>
              <w:spacing w:beforeLines="25" w:before="60" w:afterLines="25" w:after="60"/>
              <w:jc w:val="right"/>
            </w:pPr>
            <w:r w:rsidRPr="00017822">
              <w:rPr>
                <w:rFonts w:hint="eastAsia"/>
              </w:rPr>
              <w:t>1</w:t>
            </w:r>
            <w:r w:rsidRPr="00017822">
              <w:t>0.9%</w:t>
            </w:r>
          </w:p>
        </w:tc>
        <w:tc>
          <w:tcPr>
            <w:tcW w:w="921" w:type="dxa"/>
            <w:vAlign w:val="center"/>
          </w:tcPr>
          <w:p w14:paraId="2665ECEC" w14:textId="77777777" w:rsidR="00030F45" w:rsidRPr="00017822" w:rsidRDefault="00030F45" w:rsidP="00F4687D">
            <w:pPr>
              <w:spacing w:beforeLines="25" w:before="60" w:afterLines="25" w:after="60"/>
              <w:jc w:val="right"/>
            </w:pPr>
            <w:r w:rsidRPr="00017822">
              <w:rPr>
                <w:rFonts w:hint="eastAsia"/>
              </w:rPr>
              <w:t>1</w:t>
            </w:r>
            <w:r w:rsidRPr="00017822">
              <w:t>3.8%</w:t>
            </w:r>
          </w:p>
        </w:tc>
        <w:tc>
          <w:tcPr>
            <w:tcW w:w="921" w:type="dxa"/>
            <w:vAlign w:val="center"/>
          </w:tcPr>
          <w:p w14:paraId="2F3EE111" w14:textId="77777777" w:rsidR="00030F45" w:rsidRPr="00017822" w:rsidRDefault="00030F45" w:rsidP="00F4687D">
            <w:pPr>
              <w:spacing w:beforeLines="25" w:before="60" w:afterLines="25" w:after="60"/>
              <w:jc w:val="right"/>
            </w:pPr>
            <w:r w:rsidRPr="00017822">
              <w:rPr>
                <w:rFonts w:hint="eastAsia"/>
              </w:rPr>
              <w:t>1</w:t>
            </w:r>
            <w:r w:rsidRPr="00017822">
              <w:t>1.1%</w:t>
            </w:r>
          </w:p>
        </w:tc>
        <w:tc>
          <w:tcPr>
            <w:tcW w:w="921" w:type="dxa"/>
            <w:vAlign w:val="center"/>
          </w:tcPr>
          <w:p w14:paraId="1A4D2005" w14:textId="77777777" w:rsidR="00030F45" w:rsidRPr="00017822" w:rsidRDefault="00030F45" w:rsidP="00F4687D">
            <w:pPr>
              <w:spacing w:beforeLines="25" w:before="60" w:afterLines="25" w:after="60"/>
              <w:jc w:val="right"/>
            </w:pPr>
            <w:r w:rsidRPr="00017822">
              <w:rPr>
                <w:rFonts w:hint="eastAsia"/>
              </w:rPr>
              <w:t>1</w:t>
            </w:r>
            <w:r w:rsidRPr="00017822">
              <w:t>3.1%</w:t>
            </w:r>
          </w:p>
        </w:tc>
      </w:tr>
    </w:tbl>
    <w:p w14:paraId="6EE4E282" w14:textId="77777777" w:rsidR="00030F45" w:rsidRDefault="00030F45" w:rsidP="00417CAD">
      <w:pPr>
        <w:jc w:val="both"/>
        <w:rPr>
          <w:lang w:val="en-GB" w:eastAsia="zh-TW"/>
        </w:rPr>
      </w:pPr>
    </w:p>
    <w:p w14:paraId="40E758E1" w14:textId="4298B24A" w:rsidR="00AC72D8" w:rsidRDefault="00AC72D8" w:rsidP="00AC72D8">
      <w:pPr>
        <w:pStyle w:val="Heading2"/>
        <w:numPr>
          <w:ilvl w:val="1"/>
          <w:numId w:val="1"/>
        </w:numPr>
        <w:rPr>
          <w:lang w:eastAsia="zh-TW"/>
        </w:rPr>
      </w:pPr>
      <w:r>
        <w:t xml:space="preserve">CSI </w:t>
      </w:r>
      <w:r w:rsidR="00D41051">
        <w:rPr>
          <w:rFonts w:hint="eastAsia"/>
          <w:lang w:eastAsia="zh-TW"/>
        </w:rPr>
        <w:t>m</w:t>
      </w:r>
      <w:r w:rsidR="00D41051">
        <w:rPr>
          <w:lang w:eastAsia="zh-TW"/>
        </w:rPr>
        <w:t>easurement/</w:t>
      </w:r>
      <w:r w:rsidR="002D6CCF">
        <w:t>reporting</w:t>
      </w:r>
    </w:p>
    <w:p w14:paraId="3BADD844" w14:textId="6F77CD36" w:rsidR="00D41051" w:rsidRDefault="00D41051" w:rsidP="00D41051">
      <w:pPr>
        <w:jc w:val="both"/>
        <w:rPr>
          <w:lang w:val="en-GB" w:eastAsia="zh-TW"/>
        </w:rPr>
      </w:pPr>
      <w:r>
        <w:rPr>
          <w:rFonts w:hint="eastAsia"/>
          <w:lang w:val="en-GB" w:eastAsia="zh-TW"/>
        </w:rPr>
        <w:t>I</w:t>
      </w:r>
      <w:r>
        <w:rPr>
          <w:lang w:val="en-GB" w:eastAsia="zh-TW"/>
        </w:rPr>
        <w:t xml:space="preserve">n the RAN1#110bis-e meeting, we have the following </w:t>
      </w:r>
      <w:r>
        <w:rPr>
          <w:lang w:eastAsia="zh-TW"/>
        </w:rPr>
        <w:t>agreement about enhancement of aperiodic CSI-RS</w:t>
      </w:r>
      <w:r w:rsidR="00DC0A21">
        <w:rPr>
          <w:lang w:eastAsia="zh-TW"/>
        </w:rPr>
        <w:t xml:space="preserve"> </w:t>
      </w:r>
      <w:r w:rsidR="00DC0A21">
        <w:rPr>
          <w:lang w:eastAsia="zh-TW"/>
        </w:rPr>
        <w:fldChar w:fldCharType="begin"/>
      </w:r>
      <w:r w:rsidR="00DC0A21">
        <w:rPr>
          <w:lang w:eastAsia="zh-TW"/>
        </w:rPr>
        <w:instrText xml:space="preserve"> REF _Ref117178204 \r \h </w:instrText>
      </w:r>
      <w:r w:rsidR="00DC0A21">
        <w:rPr>
          <w:lang w:eastAsia="zh-TW"/>
        </w:rPr>
      </w:r>
      <w:r w:rsidR="00DC0A21">
        <w:rPr>
          <w:lang w:eastAsia="zh-TW"/>
        </w:rPr>
        <w:fldChar w:fldCharType="separate"/>
      </w:r>
      <w:r w:rsidR="00DC0A21">
        <w:rPr>
          <w:lang w:eastAsia="zh-TW"/>
        </w:rPr>
        <w:t>[3]</w:t>
      </w:r>
      <w:r w:rsidR="00DC0A21">
        <w:rPr>
          <w:lang w:eastAsia="zh-TW"/>
        </w:rPr>
        <w:fldChar w:fldCharType="end"/>
      </w:r>
      <w:r>
        <w:rPr>
          <w:lang w:eastAsia="zh-TW"/>
        </w:rPr>
        <w:t>:</w:t>
      </w:r>
    </w:p>
    <w:tbl>
      <w:tblPr>
        <w:tblStyle w:val="TableGrid"/>
        <w:tblW w:w="0" w:type="auto"/>
        <w:tblLook w:val="04A0" w:firstRow="1" w:lastRow="0" w:firstColumn="1" w:lastColumn="0" w:noHBand="0" w:noVBand="1"/>
      </w:tblPr>
      <w:tblGrid>
        <w:gridCol w:w="9631"/>
      </w:tblGrid>
      <w:tr w:rsidR="00D41051" w14:paraId="66E30322" w14:textId="77777777" w:rsidTr="00EC5B74">
        <w:tc>
          <w:tcPr>
            <w:tcW w:w="9631" w:type="dxa"/>
          </w:tcPr>
          <w:p w14:paraId="174E7DAD" w14:textId="77777777" w:rsidR="00D41051" w:rsidRPr="004D4553" w:rsidRDefault="00D41051" w:rsidP="00EC5B74">
            <w:pPr>
              <w:jc w:val="both"/>
              <w:rPr>
                <w:rFonts w:eastAsia="Malgun Gothic" w:cs="Times"/>
                <w:lang w:eastAsia="ko-KR"/>
              </w:rPr>
            </w:pPr>
            <w:r w:rsidRPr="004D4553">
              <w:rPr>
                <w:rFonts w:cs="Times"/>
                <w:b/>
                <w:bCs/>
                <w:highlight w:val="green"/>
              </w:rPr>
              <w:t>Agreement</w:t>
            </w:r>
          </w:p>
          <w:p w14:paraId="39380893" w14:textId="77777777" w:rsidR="00D41051" w:rsidRDefault="00D41051" w:rsidP="00EC5B74">
            <w:pPr>
              <w:snapToGrid w:val="0"/>
              <w:jc w:val="both"/>
              <w:rPr>
                <w:color w:val="000000"/>
              </w:rPr>
            </w:pPr>
            <w:r>
              <w:t xml:space="preserve">On the CSI reporting and measurement for the Rel-18 Type-II codebook refinement for high/medium velocities, support the following CSI-RS resource types/structures for CMR, support the </w:t>
            </w:r>
            <w:r>
              <w:rPr>
                <w:color w:val="000000"/>
              </w:rPr>
              <w:t xml:space="preserve">following: </w:t>
            </w:r>
          </w:p>
          <w:p w14:paraId="35ADC81E" w14:textId="77777777" w:rsidR="00D41051" w:rsidRPr="00903975" w:rsidRDefault="00D41051" w:rsidP="0040552A">
            <w:pPr>
              <w:numPr>
                <w:ilvl w:val="0"/>
                <w:numId w:val="13"/>
              </w:numPr>
              <w:snapToGrid w:val="0"/>
              <w:spacing w:after="0"/>
              <w:jc w:val="both"/>
              <w:rPr>
                <w:color w:val="000000"/>
              </w:rPr>
            </w:pPr>
            <w:r>
              <w:rPr>
                <w:color w:val="000000"/>
              </w:rPr>
              <w:t>(Alt1) Support K&gt;1 NZP CSI-RS resources, received via a single triggering instance, for aperiodic (AP) CSI-RS</w:t>
            </w:r>
            <w:r>
              <w:t>-based channel measurement in a same CSI-RS resource set where the separation between 2 consecutive AP-CSI-RS resources is m slot(s)</w:t>
            </w:r>
          </w:p>
        </w:tc>
      </w:tr>
    </w:tbl>
    <w:p w14:paraId="7825FE89" w14:textId="366911D8" w:rsidR="00D41051" w:rsidRDefault="00D41051" w:rsidP="00D12F3D">
      <w:pPr>
        <w:spacing w:beforeLines="100" w:before="240" w:afterLines="50" w:after="120"/>
        <w:jc w:val="both"/>
        <w:rPr>
          <w:lang w:eastAsia="zh-TW"/>
        </w:rPr>
      </w:pPr>
      <w:r>
        <w:rPr>
          <w:lang w:eastAsia="zh-TW"/>
        </w:rPr>
        <w:t xml:space="preserve">It is desirable that the separation </w:t>
      </w:r>
      <m:oMath>
        <m:r>
          <w:rPr>
            <w:rFonts w:ascii="Cambria Math" w:hAnsi="Cambria Math"/>
            <w:lang w:eastAsia="zh-TW"/>
          </w:rPr>
          <m:t>m</m:t>
        </m:r>
      </m:oMath>
      <w:r>
        <w:rPr>
          <w:lang w:eastAsia="zh-TW"/>
        </w:rPr>
        <w:t xml:space="preserve"> can be a divisor (factor) of a supported CSI-RS periodicity so that some CSI-RS resources can be shared among all UEs, not just for high/medium-speed UEs. In order to detect channel variations, the separation </w:t>
      </w:r>
      <m:oMath>
        <m:r>
          <w:rPr>
            <w:rFonts w:ascii="Cambria Math" w:hAnsi="Cambria Math"/>
            <w:lang w:eastAsia="zh-TW"/>
          </w:rPr>
          <m:t>m</m:t>
        </m:r>
      </m:oMath>
      <w:r>
        <w:rPr>
          <w:rFonts w:hint="eastAsia"/>
          <w:lang w:eastAsia="zh-TW"/>
        </w:rPr>
        <w:t xml:space="preserve"> </w:t>
      </w:r>
      <w:r>
        <w:rPr>
          <w:lang w:eastAsia="zh-TW"/>
        </w:rPr>
        <w:t xml:space="preserve">should be sufficiently small. </w:t>
      </w:r>
      <w:r w:rsidR="001C72D0">
        <w:rPr>
          <w:lang w:eastAsia="zh-TW"/>
        </w:rPr>
        <w:t xml:space="preserve">However, </w:t>
      </w:r>
      <m:oMath>
        <m:r>
          <w:rPr>
            <w:rFonts w:ascii="Cambria Math" w:hAnsi="Cambria Math"/>
            <w:lang w:eastAsia="zh-TW"/>
          </w:rPr>
          <m:t>mK</m:t>
        </m:r>
      </m:oMath>
      <w:r w:rsidR="001C72D0">
        <w:rPr>
          <w:lang w:eastAsia="zh-TW"/>
        </w:rPr>
        <w:t xml:space="preserve"> should be sufficiently large to have good resolution in Doppler domain. To have a reasonable CSI-RS overhead and buffer size of UE, </w:t>
      </w:r>
      <m:oMath>
        <m:r>
          <w:rPr>
            <w:rFonts w:ascii="Cambria Math" w:hAnsi="Cambria Math"/>
            <w:lang w:eastAsia="zh-TW"/>
          </w:rPr>
          <m:t>K</m:t>
        </m:r>
      </m:oMath>
      <w:r w:rsidR="001C72D0">
        <w:rPr>
          <w:rFonts w:hint="eastAsia"/>
          <w:lang w:eastAsia="zh-TW"/>
        </w:rPr>
        <w:t xml:space="preserve"> </w:t>
      </w:r>
      <w:r w:rsidR="001C72D0">
        <w:rPr>
          <w:lang w:eastAsia="zh-TW"/>
        </w:rPr>
        <w:t xml:space="preserve">cannot be arbitrarily large. Then, </w:t>
      </w:r>
      <w:r w:rsidR="00063B7B">
        <w:rPr>
          <w:rFonts w:hint="eastAsia"/>
          <w:lang w:eastAsia="zh-TW"/>
        </w:rPr>
        <w:t>t</w:t>
      </w:r>
      <w:r w:rsidR="00063B7B">
        <w:rPr>
          <w:lang w:eastAsia="zh-TW"/>
        </w:rPr>
        <w:t xml:space="preserve">he separation </w:t>
      </w:r>
      <m:oMath>
        <m:r>
          <w:rPr>
            <w:rFonts w:ascii="Cambria Math" w:hAnsi="Cambria Math"/>
            <w:lang w:eastAsia="zh-TW"/>
          </w:rPr>
          <m:t>m</m:t>
        </m:r>
      </m:oMath>
      <w:r w:rsidR="00063B7B">
        <w:rPr>
          <w:rFonts w:hint="eastAsia"/>
          <w:lang w:eastAsia="zh-TW"/>
        </w:rPr>
        <w:t xml:space="preserve"> </w:t>
      </w:r>
      <w:r w:rsidR="00063B7B">
        <w:rPr>
          <w:lang w:eastAsia="zh-TW"/>
        </w:rPr>
        <w:t xml:space="preserve">should be large enough. </w:t>
      </w:r>
      <w:r w:rsidR="00F4687D">
        <w:rPr>
          <w:lang w:eastAsia="zh-TW"/>
        </w:rPr>
        <w:t xml:space="preserve">In case that most UEs in the cell are at </w:t>
      </w:r>
      <w:r w:rsidR="001C72D0">
        <w:rPr>
          <w:lang w:eastAsia="zh-TW"/>
        </w:rPr>
        <w:t xml:space="preserve">low </w:t>
      </w:r>
      <w:r w:rsidR="00F4687D">
        <w:rPr>
          <w:lang w:eastAsia="zh-TW"/>
        </w:rPr>
        <w:t>speeds,</w:t>
      </w:r>
      <w:r w:rsidR="001C72D0">
        <w:rPr>
          <w:lang w:eastAsia="zh-TW"/>
        </w:rPr>
        <w:t xml:space="preserve"> e.g., 3 km/h,</w:t>
      </w:r>
      <w:r w:rsidR="00F4687D">
        <w:rPr>
          <w:lang w:eastAsia="zh-TW"/>
        </w:rPr>
        <w:t xml:space="preserve"> the CSI-RS periodicity can be 10ms or larger. </w:t>
      </w:r>
      <w:r w:rsidR="001C72D0">
        <w:rPr>
          <w:lang w:eastAsia="zh-TW"/>
        </w:rPr>
        <w:t xml:space="preserve">It is inefficient to configure periodic/semi-persistent CSI-RS with periodicity 5ms to support UEs at high/medium speeds. </w:t>
      </w:r>
      <w:r w:rsidR="00E56AF7">
        <w:rPr>
          <w:lang w:eastAsia="zh-TW"/>
        </w:rPr>
        <w:t>Thus</w:t>
      </w:r>
      <w:r>
        <w:rPr>
          <w:lang w:eastAsia="zh-TW"/>
        </w:rPr>
        <w:t xml:space="preserve">, we propose to support </w:t>
      </w:r>
      <m:oMath>
        <m:r>
          <w:rPr>
            <w:rFonts w:ascii="Cambria Math" w:hAnsi="Cambria Math"/>
            <w:lang w:eastAsia="zh-TW"/>
          </w:rPr>
          <m:t>m=1, 2, 4, 5</m:t>
        </m:r>
      </m:oMath>
      <w:r>
        <w:rPr>
          <w:rFonts w:hint="eastAsia"/>
          <w:lang w:eastAsia="zh-TW"/>
        </w:rPr>
        <w:t>.</w:t>
      </w:r>
    </w:p>
    <w:p w14:paraId="62D6F0A4" w14:textId="18B22C40" w:rsidR="00D41051" w:rsidRPr="007118FA" w:rsidRDefault="00D41051" w:rsidP="00D12F3D">
      <w:pPr>
        <w:spacing w:beforeLines="50" w:before="120" w:after="50"/>
        <w:jc w:val="both"/>
        <w:rPr>
          <w:lang w:eastAsia="zh-TW"/>
        </w:rPr>
      </w:pPr>
      <w:r w:rsidRPr="007118FA">
        <w:rPr>
          <w:b/>
          <w:bCs/>
        </w:rPr>
        <w:t xml:space="preserve">Proposal </w:t>
      </w:r>
      <w:r w:rsidRPr="007118FA">
        <w:rPr>
          <w:b/>
          <w:bCs/>
        </w:rPr>
        <w:fldChar w:fldCharType="begin"/>
      </w:r>
      <w:r w:rsidRPr="007118FA">
        <w:rPr>
          <w:b/>
          <w:bCs/>
        </w:rPr>
        <w:instrText xml:space="preserve"> SEQ Proposal \* ARABIC </w:instrText>
      </w:r>
      <w:r w:rsidRPr="007118FA">
        <w:rPr>
          <w:b/>
          <w:bCs/>
        </w:rPr>
        <w:fldChar w:fldCharType="separate"/>
      </w:r>
      <w:r w:rsidR="000A328D">
        <w:rPr>
          <w:b/>
          <w:bCs/>
          <w:noProof/>
        </w:rPr>
        <w:t>4</w:t>
      </w:r>
      <w:r w:rsidRPr="007118FA">
        <w:rPr>
          <w:b/>
          <w:bCs/>
        </w:rPr>
        <w:fldChar w:fldCharType="end"/>
      </w:r>
      <w:r w:rsidRPr="007118FA">
        <w:t xml:space="preserve">: For aperiodic CSI-RS-based channel measurement in a same CSI-RS resource set, support </w:t>
      </w:r>
      <m:oMath>
        <m:r>
          <w:rPr>
            <w:rFonts w:ascii="Cambria Math" w:hAnsi="Cambria Math"/>
            <w:lang w:eastAsia="zh-TW"/>
          </w:rPr>
          <m:t>m=1, 2, 4, 5</m:t>
        </m:r>
      </m:oMath>
      <w:r w:rsidRPr="007118FA">
        <w:rPr>
          <w:lang w:eastAsia="zh-TW"/>
        </w:rPr>
        <w:t xml:space="preserve"> (slots) for the separation between 2 consecutive CSI-RS resources.</w:t>
      </w:r>
    </w:p>
    <w:p w14:paraId="1DCC33FB" w14:textId="4FEF3F4F" w:rsidR="00D41051" w:rsidRDefault="00D41051" w:rsidP="00D12F3D">
      <w:pPr>
        <w:spacing w:beforeLines="50" w:before="120" w:afterLines="50" w:after="120"/>
        <w:jc w:val="both"/>
        <w:rPr>
          <w:lang w:val="en-GB" w:eastAsia="zh-TW"/>
        </w:rPr>
      </w:pPr>
      <w:r>
        <w:rPr>
          <w:lang w:val="en-GB" w:eastAsia="zh-TW"/>
        </w:rPr>
        <w:t xml:space="preserve">As for number of NZP CSI-RS resources, the set </w:t>
      </w:r>
      <m:oMath>
        <m:r>
          <w:rPr>
            <w:rFonts w:ascii="Cambria Math" w:hAnsi="Cambria Math"/>
            <w:lang w:val="en-GB" w:eastAsia="zh-TW"/>
          </w:rPr>
          <m:t>{4, 5, 8, 10}</m:t>
        </m:r>
      </m:oMath>
      <w:r>
        <w:rPr>
          <w:rFonts w:hint="eastAsia"/>
          <w:lang w:val="en-GB" w:eastAsia="zh-TW"/>
        </w:rPr>
        <w:t xml:space="preserve"> </w:t>
      </w:r>
      <w:r>
        <w:rPr>
          <w:lang w:val="en-GB" w:eastAsia="zh-TW"/>
        </w:rPr>
        <w:t>provides a good tradeoff among overhead, complexity, and performance.</w:t>
      </w:r>
    </w:p>
    <w:p w14:paraId="4B6972EE" w14:textId="33ACA11B" w:rsidR="00D41051" w:rsidRPr="007118FA" w:rsidRDefault="00D41051" w:rsidP="00D12F3D">
      <w:pPr>
        <w:spacing w:beforeLines="50" w:before="120" w:after="50"/>
        <w:jc w:val="both"/>
        <w:rPr>
          <w:lang w:eastAsia="zh-TW"/>
        </w:rPr>
      </w:pPr>
      <w:r w:rsidRPr="007118FA">
        <w:rPr>
          <w:b/>
          <w:bCs/>
        </w:rPr>
        <w:t xml:space="preserve">Proposal </w:t>
      </w:r>
      <w:r w:rsidRPr="007118FA">
        <w:rPr>
          <w:b/>
          <w:bCs/>
        </w:rPr>
        <w:fldChar w:fldCharType="begin"/>
      </w:r>
      <w:r w:rsidRPr="007118FA">
        <w:rPr>
          <w:b/>
          <w:bCs/>
        </w:rPr>
        <w:instrText xml:space="preserve"> SEQ Proposal \* ARABIC </w:instrText>
      </w:r>
      <w:r w:rsidRPr="007118FA">
        <w:rPr>
          <w:b/>
          <w:bCs/>
        </w:rPr>
        <w:fldChar w:fldCharType="separate"/>
      </w:r>
      <w:r w:rsidR="000A328D">
        <w:rPr>
          <w:b/>
          <w:bCs/>
          <w:noProof/>
        </w:rPr>
        <w:t>5</w:t>
      </w:r>
      <w:r w:rsidRPr="007118FA">
        <w:rPr>
          <w:b/>
          <w:bCs/>
        </w:rPr>
        <w:fldChar w:fldCharType="end"/>
      </w:r>
      <w:r w:rsidRPr="007118FA">
        <w:t xml:space="preserve">: For aperiodic CSI-RS-based channel measurement in a same CSI-RS resource set, support </w:t>
      </w:r>
      <m:oMath>
        <m:r>
          <w:rPr>
            <w:rFonts w:ascii="Cambria Math" w:hAnsi="Cambria Math"/>
          </w:rPr>
          <m:t>K=4, 5, 8, 10</m:t>
        </m:r>
      </m:oMath>
      <w:r w:rsidRPr="007118FA">
        <w:t xml:space="preserve"> for number of NZP CSI-RS resources.</w:t>
      </w:r>
    </w:p>
    <w:p w14:paraId="0C224A11" w14:textId="47992C3F" w:rsidR="0079768C" w:rsidRDefault="0079768C" w:rsidP="00D12F3D">
      <w:pPr>
        <w:spacing w:beforeLines="50" w:before="120" w:afterLines="50" w:after="120"/>
        <w:jc w:val="both"/>
        <w:rPr>
          <w:lang w:val="en-GB" w:eastAsia="zh-TW"/>
        </w:rPr>
      </w:pPr>
      <w:r>
        <w:rPr>
          <w:rFonts w:hint="eastAsia"/>
          <w:lang w:val="en-GB" w:eastAsia="zh-TW"/>
        </w:rPr>
        <w:t>I</w:t>
      </w:r>
      <w:r>
        <w:rPr>
          <w:lang w:val="en-GB" w:eastAsia="zh-TW"/>
        </w:rPr>
        <w:t>n the RAN1#110bis-e meeting, we have the following a</w:t>
      </w:r>
      <w:r>
        <w:rPr>
          <w:lang w:eastAsia="zh-TW"/>
        </w:rPr>
        <w:t xml:space="preserve">greement on the CSI reporting window </w:t>
      </w:r>
      <w:r>
        <w:rPr>
          <w:lang w:eastAsia="zh-TW"/>
        </w:rPr>
        <w:fldChar w:fldCharType="begin"/>
      </w:r>
      <w:r>
        <w:rPr>
          <w:lang w:eastAsia="zh-TW"/>
        </w:rPr>
        <w:instrText xml:space="preserve"> REF _Ref117178204 \r \h </w:instrText>
      </w:r>
      <w:r>
        <w:rPr>
          <w:lang w:eastAsia="zh-TW"/>
        </w:rPr>
      </w:r>
      <w:r>
        <w:rPr>
          <w:lang w:eastAsia="zh-TW"/>
        </w:rPr>
        <w:fldChar w:fldCharType="separate"/>
      </w:r>
      <w:r>
        <w:rPr>
          <w:lang w:eastAsia="zh-TW"/>
        </w:rPr>
        <w:t>[3]</w:t>
      </w:r>
      <w:r>
        <w:rPr>
          <w:lang w:eastAsia="zh-TW"/>
        </w:rPr>
        <w:fldChar w:fldCharType="end"/>
      </w:r>
      <w:r>
        <w:rPr>
          <w:lang w:eastAsia="zh-TW"/>
        </w:rPr>
        <w:t>:</w:t>
      </w:r>
    </w:p>
    <w:tbl>
      <w:tblPr>
        <w:tblStyle w:val="TableGrid"/>
        <w:tblW w:w="0" w:type="auto"/>
        <w:tblLook w:val="04A0" w:firstRow="1" w:lastRow="0" w:firstColumn="1" w:lastColumn="0" w:noHBand="0" w:noVBand="1"/>
      </w:tblPr>
      <w:tblGrid>
        <w:gridCol w:w="9631"/>
      </w:tblGrid>
      <w:tr w:rsidR="0079768C" w14:paraId="5EA0DCFD" w14:textId="77777777" w:rsidTr="00311DF9">
        <w:tc>
          <w:tcPr>
            <w:tcW w:w="9631" w:type="dxa"/>
          </w:tcPr>
          <w:p w14:paraId="095A2185" w14:textId="77777777" w:rsidR="0079768C" w:rsidRPr="004D4553" w:rsidRDefault="0079768C" w:rsidP="00311DF9">
            <w:pPr>
              <w:spacing w:after="0"/>
              <w:jc w:val="both"/>
              <w:rPr>
                <w:rFonts w:eastAsia="Malgun Gothic" w:cs="Times"/>
                <w:lang w:eastAsia="ko-KR"/>
              </w:rPr>
            </w:pPr>
            <w:r w:rsidRPr="004D4553">
              <w:rPr>
                <w:rFonts w:cs="Times"/>
                <w:b/>
                <w:bCs/>
                <w:highlight w:val="green"/>
              </w:rPr>
              <w:t>Agreement</w:t>
            </w:r>
          </w:p>
          <w:p w14:paraId="61C4AA7B" w14:textId="77777777" w:rsidR="0079768C" w:rsidRDefault="0079768C" w:rsidP="00311DF9">
            <w:pPr>
              <w:snapToGrid w:val="0"/>
              <w:spacing w:after="0"/>
              <w:jc w:val="both"/>
              <w:rPr>
                <w:rFonts w:eastAsia="SimSun"/>
                <w:lang w:eastAsia="ko-KR"/>
              </w:rPr>
            </w:pPr>
            <w:r>
              <w:t xml:space="preserve">On the CSI reporting and measurement for the Rel-18 Type-II codebook refinement for high/medium velocities, when UE-side prediction is assumed, study the supported value(s) for </w:t>
            </w:r>
            <w:r>
              <w:rPr>
                <w:i/>
                <w:iCs/>
              </w:rPr>
              <w:t>δ</w:t>
            </w:r>
            <w:r>
              <w:t xml:space="preserve"> and W</w:t>
            </w:r>
            <w:r>
              <w:rPr>
                <w:vertAlign w:val="subscript"/>
              </w:rPr>
              <w:t>CSI</w:t>
            </w:r>
            <w:r>
              <w:t xml:space="preserve"> from (but not limited to) the following candidates, in conjunction with the supported values of N</w:t>
            </w:r>
            <w:r>
              <w:rPr>
                <w:vertAlign w:val="subscript"/>
              </w:rPr>
              <w:t>4</w:t>
            </w:r>
            <w:r>
              <w:t xml:space="preserve"> and DD units:</w:t>
            </w:r>
          </w:p>
          <w:p w14:paraId="50CD0F3E" w14:textId="77777777" w:rsidR="0079768C" w:rsidRDefault="0079768C" w:rsidP="0040552A">
            <w:pPr>
              <w:numPr>
                <w:ilvl w:val="0"/>
                <w:numId w:val="15"/>
              </w:numPr>
              <w:snapToGrid w:val="0"/>
              <w:spacing w:after="0"/>
              <w:jc w:val="both"/>
              <w:rPr>
                <w:lang w:eastAsia="zh-CN"/>
              </w:rPr>
            </w:pPr>
            <w:r>
              <w:rPr>
                <w:i/>
                <w:iCs/>
              </w:rPr>
              <w:t>δ</w:t>
            </w:r>
            <w:r>
              <w:t xml:space="preserve"> (slots): {0, 1, 2, 3, 4, 6, 8}, or a subset thereof with at least two values including 0, or a single fixed value (</w:t>
            </w:r>
            <w:proofErr w:type="gramStart"/>
            <w:r>
              <w:t>e.g.</w:t>
            </w:r>
            <w:proofErr w:type="gramEnd"/>
            <w:r>
              <w:t xml:space="preserve"> 0 or 1) </w:t>
            </w:r>
          </w:p>
          <w:p w14:paraId="65CEA034" w14:textId="77777777" w:rsidR="0079768C" w:rsidRDefault="0079768C" w:rsidP="0040552A">
            <w:pPr>
              <w:numPr>
                <w:ilvl w:val="0"/>
                <w:numId w:val="15"/>
              </w:numPr>
              <w:snapToGrid w:val="0"/>
              <w:spacing w:after="0"/>
              <w:jc w:val="both"/>
            </w:pPr>
            <w:r>
              <w:t>W</w:t>
            </w:r>
            <w:r>
              <w:rPr>
                <w:vertAlign w:val="subscript"/>
              </w:rPr>
              <w:t>CSI</w:t>
            </w:r>
            <w:r>
              <w:t xml:space="preserve"> (slots): 1, N</w:t>
            </w:r>
            <w:r>
              <w:rPr>
                <w:vertAlign w:val="subscript"/>
              </w:rPr>
              <w:t>4</w:t>
            </w:r>
            <w:r>
              <w:t xml:space="preserve">, following periodicity of P/SP-CSI-RS or SP-CSI (e.g., 4, 5, 8, 10, 16, 20, 40), </w:t>
            </w:r>
            <m:oMath>
              <m:r>
                <w:rPr>
                  <w:rFonts w:ascii="Cambria Math" w:hAnsi="Cambria Math"/>
                </w:rPr>
                <m:t>d</m:t>
              </m:r>
              <m:sSub>
                <m:sSubPr>
                  <m:ctrlPr>
                    <w:rPr>
                      <w:rFonts w:ascii="Cambria Math" w:eastAsia="SimSun" w:hAnsi="Cambria Math"/>
                      <w:i/>
                      <w:iCs/>
                      <w:sz w:val="24"/>
                      <w:lang w:eastAsia="zh-CN"/>
                    </w:rPr>
                  </m:ctrlPr>
                </m:sSubPr>
                <m:e>
                  <m:r>
                    <w:rPr>
                      <w:rFonts w:ascii="Cambria Math" w:hAnsi="Cambria Math"/>
                    </w:rPr>
                    <m:t>N</m:t>
                  </m:r>
                </m:e>
                <m:sub>
                  <m:r>
                    <w:rPr>
                      <w:rFonts w:ascii="Cambria Math" w:hAnsi="Cambria Math"/>
                    </w:rPr>
                    <m:t>4</m:t>
                  </m:r>
                </m:sub>
              </m:sSub>
            </m:oMath>
            <w:r>
              <w:t xml:space="preserve"> (</w:t>
            </w:r>
            <w:r>
              <w:rPr>
                <w:i/>
                <w:iCs/>
              </w:rPr>
              <w:t>d</w:t>
            </w:r>
            <w:r>
              <w:t>=DD unit size in slots, N</w:t>
            </w:r>
            <w:r>
              <w:rPr>
                <w:vertAlign w:val="subscript"/>
              </w:rPr>
              <w:t>4</w:t>
            </w:r>
            <w:r>
              <w:t xml:space="preserve"> is unit-less)</w:t>
            </w:r>
          </w:p>
          <w:p w14:paraId="42E4CD32" w14:textId="77777777" w:rsidR="0079768C" w:rsidRDefault="0079768C" w:rsidP="00311DF9">
            <w:pPr>
              <w:snapToGrid w:val="0"/>
              <w:spacing w:after="0"/>
              <w:jc w:val="both"/>
              <w:rPr>
                <w:lang w:val="en-GB"/>
              </w:rPr>
            </w:pPr>
            <w:r>
              <w:t>FFS: Dependence on sub-carrier spacing should also be studied</w:t>
            </w:r>
          </w:p>
        </w:tc>
      </w:tr>
    </w:tbl>
    <w:p w14:paraId="32BD2A26" w14:textId="4FC4BC21" w:rsidR="00BA743E" w:rsidRDefault="00BA743E" w:rsidP="00D12F3D">
      <w:pPr>
        <w:snapToGrid w:val="0"/>
        <w:spacing w:beforeLines="100" w:before="240" w:afterLines="50" w:after="120"/>
        <w:jc w:val="both"/>
        <w:rPr>
          <w:iCs/>
          <w:szCs w:val="22"/>
        </w:rPr>
      </w:pPr>
      <w:r w:rsidRPr="00BA743E">
        <w:rPr>
          <w:rFonts w:hint="eastAsia"/>
          <w:szCs w:val="22"/>
        </w:rPr>
        <w:lastRenderedPageBreak/>
        <w:t>F</w:t>
      </w:r>
      <w:r w:rsidRPr="00BA743E">
        <w:rPr>
          <w:szCs w:val="22"/>
        </w:rPr>
        <w:t xml:space="preserve">or the supported value(s) of </w:t>
      </w:r>
      <m:oMath>
        <m:r>
          <w:rPr>
            <w:rFonts w:ascii="Cambria Math" w:hAnsi="Cambria Math"/>
            <w:szCs w:val="22"/>
          </w:rPr>
          <m:t>δ</m:t>
        </m:r>
      </m:oMath>
      <w:r w:rsidRPr="00BA743E">
        <w:rPr>
          <w:rFonts w:hint="eastAsia"/>
          <w:iCs/>
          <w:szCs w:val="22"/>
        </w:rPr>
        <w:t>,</w:t>
      </w:r>
      <w:r w:rsidRPr="00BA743E">
        <w:rPr>
          <w:iCs/>
          <w:szCs w:val="22"/>
        </w:rPr>
        <w:t xml:space="preserve"> it depends on gNB’s processing capability. We prefer that </w:t>
      </w:r>
      <m:oMath>
        <m:r>
          <w:rPr>
            <w:rFonts w:ascii="Cambria Math" w:hAnsi="Cambria Math"/>
            <w:szCs w:val="22"/>
          </w:rPr>
          <m:t>δ=0</m:t>
        </m:r>
      </m:oMath>
      <w:r w:rsidRPr="00BA743E">
        <w:rPr>
          <w:rFonts w:hint="eastAsia"/>
          <w:iCs/>
          <w:szCs w:val="22"/>
        </w:rPr>
        <w:t xml:space="preserve"> </w:t>
      </w:r>
      <w:r w:rsidRPr="00BA743E">
        <w:rPr>
          <w:iCs/>
          <w:szCs w:val="22"/>
        </w:rPr>
        <w:t xml:space="preserve">is supported only if gNB can support PDSCH transmission with the decoded CSI in the same slot. </w:t>
      </w:r>
      <w:r>
        <w:rPr>
          <w:rFonts w:hint="eastAsia"/>
          <w:iCs/>
          <w:szCs w:val="22"/>
        </w:rPr>
        <w:t>L</w:t>
      </w:r>
      <w:r>
        <w:rPr>
          <w:iCs/>
          <w:szCs w:val="22"/>
        </w:rPr>
        <w:t xml:space="preserve">arge values of </w:t>
      </w:r>
      <m:oMath>
        <m:r>
          <w:rPr>
            <w:rFonts w:ascii="Cambria Math" w:hAnsi="Cambria Math"/>
            <w:szCs w:val="22"/>
          </w:rPr>
          <m:t>δ</m:t>
        </m:r>
      </m:oMath>
      <w:r w:rsidRPr="00BA743E">
        <w:rPr>
          <w:rFonts w:hint="eastAsia"/>
          <w:iCs/>
          <w:szCs w:val="22"/>
        </w:rPr>
        <w:t xml:space="preserve"> </w:t>
      </w:r>
      <w:r w:rsidRPr="00BA743E">
        <w:rPr>
          <w:iCs/>
          <w:szCs w:val="22"/>
        </w:rPr>
        <w:t xml:space="preserve">is not </w:t>
      </w:r>
      <w:r w:rsidR="00A17D6E">
        <w:rPr>
          <w:iCs/>
          <w:szCs w:val="22"/>
        </w:rPr>
        <w:t>prefer</w:t>
      </w:r>
      <w:r w:rsidRPr="00BA743E">
        <w:rPr>
          <w:iCs/>
          <w:szCs w:val="22"/>
        </w:rPr>
        <w:t>able as the prediction performance degrades if the starting position is further away from the last CSI-RS occasion.</w:t>
      </w:r>
      <w:r>
        <w:rPr>
          <w:iCs/>
          <w:szCs w:val="22"/>
        </w:rPr>
        <w:t xml:space="preserve"> Our preference of </w:t>
      </w:r>
      <m:oMath>
        <m:r>
          <w:rPr>
            <w:rFonts w:ascii="Cambria Math" w:hAnsi="Cambria Math"/>
            <w:szCs w:val="22"/>
          </w:rPr>
          <m:t>δ</m:t>
        </m:r>
      </m:oMath>
      <w:r>
        <w:rPr>
          <w:iCs/>
          <w:szCs w:val="22"/>
        </w:rPr>
        <w:t xml:space="preserve"> is the set </w:t>
      </w:r>
      <m:oMath>
        <m:r>
          <w:rPr>
            <w:rFonts w:ascii="Cambria Math" w:hAnsi="Cambria Math"/>
            <w:szCs w:val="22"/>
          </w:rPr>
          <m:t>{[</m:t>
        </m:r>
        <m:r>
          <w:rPr>
            <w:rFonts w:ascii="Cambria Math" w:hAnsi="Cambria Math" w:hint="eastAsia"/>
            <w:szCs w:val="22"/>
            <w:lang w:eastAsia="zh-TW"/>
          </w:rPr>
          <m:t>0</m:t>
        </m:r>
        <m:r>
          <w:rPr>
            <w:rFonts w:ascii="Cambria Math" w:hAnsi="Cambria Math"/>
            <w:szCs w:val="22"/>
            <w:lang w:eastAsia="zh-TW"/>
          </w:rPr>
          <m:t>]</m:t>
        </m:r>
        <m:r>
          <w:rPr>
            <w:rFonts w:ascii="Cambria Math" w:hAnsi="Cambria Math"/>
            <w:szCs w:val="22"/>
          </w:rPr>
          <m:t>, 1, 2}</m:t>
        </m:r>
      </m:oMath>
      <w:r>
        <w:rPr>
          <w:rFonts w:hint="eastAsia"/>
          <w:iCs/>
          <w:szCs w:val="22"/>
        </w:rPr>
        <w:t>.</w:t>
      </w:r>
      <w:r>
        <w:rPr>
          <w:iCs/>
          <w:szCs w:val="22"/>
        </w:rPr>
        <w:t xml:space="preserve"> </w:t>
      </w:r>
    </w:p>
    <w:p w14:paraId="497E9542" w14:textId="00019EA2" w:rsidR="0079768C" w:rsidRPr="007118FA" w:rsidRDefault="00BA743E" w:rsidP="00D12F3D">
      <w:pPr>
        <w:spacing w:beforeLines="50" w:before="120" w:after="50"/>
        <w:jc w:val="both"/>
      </w:pPr>
      <w:r w:rsidRPr="007118FA">
        <w:rPr>
          <w:b/>
          <w:bCs/>
        </w:rPr>
        <w:t xml:space="preserve">Proposal </w:t>
      </w:r>
      <w:r w:rsidRPr="007118FA">
        <w:rPr>
          <w:b/>
          <w:bCs/>
        </w:rPr>
        <w:fldChar w:fldCharType="begin"/>
      </w:r>
      <w:r w:rsidRPr="007118FA">
        <w:rPr>
          <w:b/>
          <w:bCs/>
        </w:rPr>
        <w:instrText xml:space="preserve"> SEQ Proposal \* ARABIC </w:instrText>
      </w:r>
      <w:r w:rsidRPr="007118FA">
        <w:rPr>
          <w:b/>
          <w:bCs/>
        </w:rPr>
        <w:fldChar w:fldCharType="separate"/>
      </w:r>
      <w:r w:rsidR="000A328D">
        <w:rPr>
          <w:b/>
          <w:bCs/>
          <w:noProof/>
        </w:rPr>
        <w:t>6</w:t>
      </w:r>
      <w:r w:rsidRPr="007118FA">
        <w:rPr>
          <w:b/>
          <w:bCs/>
        </w:rPr>
        <w:fldChar w:fldCharType="end"/>
      </w:r>
      <w:r w:rsidRPr="007118FA">
        <w:t xml:space="preserve">: </w:t>
      </w:r>
      <w:r w:rsidR="007118FA">
        <w:t>On the CSI reporting and measurement for the Rel-18 Type-II codebook refinement for high/medium velocities,</w:t>
      </w:r>
      <w:r w:rsidR="007118FA" w:rsidRPr="007118FA">
        <w:t xml:space="preserve"> </w:t>
      </w:r>
      <w:r w:rsidR="007118FA">
        <w:t>s</w:t>
      </w:r>
      <w:r w:rsidRPr="007118FA">
        <w:t xml:space="preserve">upport </w:t>
      </w:r>
      <m:oMath>
        <m:r>
          <w:rPr>
            <w:rFonts w:ascii="Cambria Math" w:hAnsi="Cambria Math"/>
            <w:szCs w:val="22"/>
          </w:rPr>
          <m:t>δ=[</m:t>
        </m:r>
        <m:r>
          <w:rPr>
            <w:rFonts w:ascii="Cambria Math" w:hAnsi="Cambria Math" w:hint="eastAsia"/>
            <w:szCs w:val="22"/>
            <w:lang w:eastAsia="zh-TW"/>
          </w:rPr>
          <m:t>0</m:t>
        </m:r>
        <m:r>
          <w:rPr>
            <w:rFonts w:ascii="Cambria Math" w:hAnsi="Cambria Math"/>
            <w:szCs w:val="22"/>
            <w:lang w:eastAsia="zh-TW"/>
          </w:rPr>
          <m:t>]</m:t>
        </m:r>
        <m:r>
          <w:rPr>
            <w:rFonts w:ascii="Cambria Math" w:hAnsi="Cambria Math"/>
            <w:szCs w:val="22"/>
          </w:rPr>
          <m:t>,</m:t>
        </m:r>
        <m:r>
          <w:rPr>
            <w:rFonts w:ascii="Cambria Math" w:hAnsi="Cambria Math" w:hint="eastAsia"/>
            <w:szCs w:val="22"/>
            <w:lang w:eastAsia="zh-TW"/>
          </w:rPr>
          <m:t xml:space="preserve"> </m:t>
        </m:r>
        <m:r>
          <w:rPr>
            <w:rFonts w:ascii="Cambria Math" w:hAnsi="Cambria Math"/>
            <w:szCs w:val="22"/>
          </w:rPr>
          <m:t>1, 2</m:t>
        </m:r>
      </m:oMath>
      <w:r w:rsidRPr="007118FA">
        <w:rPr>
          <w:szCs w:val="22"/>
        </w:rPr>
        <w:t>.</w:t>
      </w:r>
    </w:p>
    <w:p w14:paraId="674BAE50" w14:textId="0815DC26" w:rsidR="00BA743E" w:rsidRPr="008D68FE" w:rsidRDefault="008D68FE" w:rsidP="00D12F3D">
      <w:pPr>
        <w:spacing w:beforeLines="50" w:before="120" w:afterLines="50" w:after="120"/>
        <w:jc w:val="both"/>
        <w:rPr>
          <w:lang w:val="en-GB"/>
        </w:rPr>
      </w:pPr>
      <w:r>
        <w:rPr>
          <w:lang w:val="en-GB"/>
        </w:rPr>
        <w:t>First, it is natur</w:t>
      </w:r>
      <w:r w:rsidRPr="008D68FE">
        <w:rPr>
          <w:szCs w:val="22"/>
          <w:lang w:val="en-GB"/>
        </w:rPr>
        <w:t xml:space="preserve">al that </w:t>
      </w:r>
      <m:oMath>
        <m:sSub>
          <m:sSubPr>
            <m:ctrlPr>
              <w:rPr>
                <w:rFonts w:ascii="Cambria Math" w:hAnsi="Cambria Math"/>
                <w:i/>
                <w:szCs w:val="22"/>
                <w:lang w:val="en-GB"/>
              </w:rPr>
            </m:ctrlPr>
          </m:sSubPr>
          <m:e>
            <m:r>
              <w:rPr>
                <w:rFonts w:ascii="Cambria Math" w:hAnsi="Cambria Math"/>
                <w:szCs w:val="22"/>
                <w:lang w:val="en-GB"/>
              </w:rPr>
              <m:t>W</m:t>
            </m:r>
          </m:e>
          <m:sub>
            <m:r>
              <m:rPr>
                <m:sty m:val="p"/>
              </m:rPr>
              <w:rPr>
                <w:rFonts w:ascii="Cambria Math" w:hAnsi="Cambria Math"/>
                <w:szCs w:val="22"/>
                <w:lang w:val="en-GB"/>
              </w:rPr>
              <m:t>CSI</m:t>
            </m:r>
          </m:sub>
        </m:sSub>
        <m:r>
          <w:rPr>
            <w:rFonts w:ascii="Cambria Math" w:hAnsi="Cambria Math"/>
            <w:szCs w:val="22"/>
            <w:lang w:val="en-GB"/>
          </w:rPr>
          <m:t>=</m:t>
        </m:r>
        <m:r>
          <w:rPr>
            <w:rFonts w:ascii="Cambria Math" w:hAnsi="Cambria Math"/>
            <w:szCs w:val="22"/>
          </w:rPr>
          <m:t>d</m:t>
        </m:r>
        <m:sSub>
          <m:sSubPr>
            <m:ctrlPr>
              <w:rPr>
                <w:rFonts w:ascii="Cambria Math" w:eastAsia="SimSun" w:hAnsi="Cambria Math"/>
                <w:i/>
                <w:iCs/>
                <w:szCs w:val="22"/>
                <w:lang w:eastAsia="zh-CN"/>
              </w:rPr>
            </m:ctrlPr>
          </m:sSubPr>
          <m:e>
            <m:r>
              <w:rPr>
                <w:rFonts w:ascii="Cambria Math" w:hAnsi="Cambria Math"/>
                <w:szCs w:val="22"/>
              </w:rPr>
              <m:t>N</m:t>
            </m:r>
          </m:e>
          <m:sub>
            <m:r>
              <w:rPr>
                <w:rFonts w:ascii="Cambria Math" w:hAnsi="Cambria Math"/>
                <w:szCs w:val="22"/>
              </w:rPr>
              <m:t>4</m:t>
            </m:r>
          </m:sub>
        </m:sSub>
      </m:oMath>
      <w:r>
        <w:rPr>
          <w:rFonts w:eastAsia="SimSun"/>
          <w:iCs/>
          <w:szCs w:val="22"/>
          <w:lang w:eastAsia="zh-CN"/>
        </w:rPr>
        <w:t>.</w:t>
      </w:r>
      <w:r w:rsidRPr="008D68FE">
        <w:rPr>
          <w:rFonts w:eastAsia="SimSun"/>
          <w:iCs/>
          <w:szCs w:val="22"/>
          <w:lang w:eastAsia="zh-CN"/>
        </w:rPr>
        <w:t xml:space="preserve"> </w:t>
      </w:r>
      <w:r>
        <w:rPr>
          <w:lang w:val="en-GB"/>
        </w:rPr>
        <w:t xml:space="preserve">For convenience of configuration, implementation, </w:t>
      </w:r>
      <w:r w:rsidR="00AE0F40">
        <w:rPr>
          <w:lang w:val="en-GB"/>
        </w:rPr>
        <w:t>and/</w:t>
      </w:r>
      <w:r>
        <w:rPr>
          <w:lang w:val="en-GB"/>
        </w:rPr>
        <w:t>or scheduling, i</w:t>
      </w:r>
      <w:r w:rsidR="006B44B5">
        <w:rPr>
          <w:lang w:val="en-GB"/>
        </w:rPr>
        <w:t>t is desirable that the size of CSI reporting window follows</w:t>
      </w:r>
      <w:r>
        <w:rPr>
          <w:lang w:val="en-GB"/>
        </w:rPr>
        <w:t xml:space="preserve"> a</w:t>
      </w:r>
      <w:r w:rsidR="006B44B5">
        <w:rPr>
          <w:lang w:val="en-GB"/>
        </w:rPr>
        <w:t xml:space="preserve"> supported</w:t>
      </w:r>
      <w:r>
        <w:rPr>
          <w:lang w:val="en-GB"/>
        </w:rPr>
        <w:t xml:space="preserve"> value of</w:t>
      </w:r>
      <w:r w:rsidR="006B44B5">
        <w:rPr>
          <w:lang w:val="en-GB"/>
        </w:rPr>
        <w:t xml:space="preserve"> CSI reporting periodicit</w:t>
      </w:r>
      <w:r>
        <w:rPr>
          <w:lang w:val="en-GB"/>
        </w:rPr>
        <w:t>y</w:t>
      </w:r>
      <w:r w:rsidR="006B44B5">
        <w:rPr>
          <w:lang w:val="en-GB"/>
        </w:rPr>
        <w:t xml:space="preserve">. </w:t>
      </w:r>
      <w:r>
        <w:rPr>
          <w:rFonts w:eastAsia="SimSun"/>
          <w:iCs/>
          <w:szCs w:val="22"/>
          <w:lang w:eastAsia="zh-CN"/>
        </w:rPr>
        <w:t xml:space="preserve">Thus, </w:t>
      </w:r>
      <w:r w:rsidRPr="008D68FE">
        <w:rPr>
          <w:rFonts w:eastAsia="SimSun"/>
          <w:iCs/>
          <w:szCs w:val="22"/>
          <w:lang w:eastAsia="zh-CN"/>
        </w:rPr>
        <w:t>we propo</w:t>
      </w:r>
      <w:r>
        <w:rPr>
          <w:rFonts w:eastAsia="SimSun"/>
          <w:iCs/>
          <w:szCs w:val="22"/>
          <w:lang w:eastAsia="zh-CN"/>
        </w:rPr>
        <w:t xml:space="preserve">se that the supported values of </w:t>
      </w:r>
      <m:oMath>
        <m:r>
          <w:rPr>
            <w:rFonts w:ascii="Cambria Math" w:eastAsia="SimSun" w:hAnsi="Cambria Math"/>
            <w:szCs w:val="22"/>
            <w:lang w:eastAsia="zh-CN"/>
          </w:rPr>
          <m:t>d</m:t>
        </m:r>
      </m:oMath>
      <w:r>
        <w:rPr>
          <w:rFonts w:eastAsia="SimSun" w:hint="eastAsia"/>
          <w:iCs/>
          <w:szCs w:val="22"/>
          <w:lang w:eastAsia="zh-CN"/>
        </w:rPr>
        <w:t xml:space="preserve"> </w:t>
      </w:r>
      <w:r>
        <w:rPr>
          <w:rFonts w:eastAsia="SimSun"/>
          <w:iCs/>
          <w:szCs w:val="22"/>
          <w:lang w:eastAsia="zh-CN"/>
        </w:rPr>
        <w:t xml:space="preserve">and </w:t>
      </w:r>
      <m:oMath>
        <m:sSub>
          <m:sSubPr>
            <m:ctrlPr>
              <w:rPr>
                <w:rFonts w:ascii="Cambria Math" w:eastAsia="SimSun" w:hAnsi="Cambria Math"/>
                <w:i/>
                <w:iCs/>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4</m:t>
            </m:r>
          </m:sub>
        </m:sSub>
      </m:oMath>
      <w:r>
        <w:rPr>
          <w:rFonts w:eastAsia="SimSun" w:hint="eastAsia"/>
          <w:iCs/>
          <w:szCs w:val="22"/>
          <w:lang w:eastAsia="zh-CN"/>
        </w:rPr>
        <w:t xml:space="preserve"> </w:t>
      </w:r>
      <w:r>
        <w:rPr>
          <w:rFonts w:eastAsia="SimSun"/>
          <w:iCs/>
          <w:szCs w:val="22"/>
          <w:lang w:eastAsia="zh-CN"/>
        </w:rPr>
        <w:t xml:space="preserve">are specified in pairs. </w:t>
      </w:r>
      <w:r>
        <w:rPr>
          <w:lang w:val="en-GB"/>
        </w:rPr>
        <w:t xml:space="preserve">As the prediction performance degrades when further away from the last CSI-RS occasion, our simulation results show that </w:t>
      </w:r>
      <m:oMath>
        <m:sSub>
          <m:sSubPr>
            <m:ctrlPr>
              <w:rPr>
                <w:rFonts w:ascii="Cambria Math" w:hAnsi="Cambria Math"/>
                <w:i/>
                <w:lang w:val="en-GB"/>
              </w:rPr>
            </m:ctrlPr>
          </m:sSubPr>
          <m:e>
            <m:r>
              <w:rPr>
                <w:rFonts w:ascii="Cambria Math" w:hAnsi="Cambria Math"/>
                <w:lang w:val="en-GB"/>
              </w:rPr>
              <m:t>W</m:t>
            </m:r>
          </m:e>
          <m:sub>
            <m:r>
              <m:rPr>
                <m:sty m:val="p"/>
              </m:rPr>
              <w:rPr>
                <w:rFonts w:ascii="Cambria Math" w:hAnsi="Cambria Math"/>
                <w:lang w:val="en-GB"/>
              </w:rPr>
              <m:t>CSI</m:t>
            </m:r>
          </m:sub>
        </m:sSub>
        <m:r>
          <w:rPr>
            <w:rFonts w:ascii="Cambria Math" w:hAnsi="Cambria Math"/>
            <w:lang w:val="en-GB"/>
          </w:rPr>
          <m:t>≤20</m:t>
        </m:r>
      </m:oMath>
      <w:r>
        <w:rPr>
          <w:rFonts w:hint="eastAsia"/>
          <w:lang w:val="en-GB"/>
        </w:rPr>
        <w:t xml:space="preserve"> </w:t>
      </w:r>
      <w:r>
        <w:rPr>
          <w:lang w:val="en-GB"/>
        </w:rPr>
        <w:t xml:space="preserve">is required to have a decent performance gain compared with the baseline. </w:t>
      </w:r>
      <w:r w:rsidR="00EB34FC">
        <w:rPr>
          <w:lang w:val="en-GB"/>
        </w:rPr>
        <w:t>However</w:t>
      </w:r>
      <w:r>
        <w:rPr>
          <w:lang w:val="en-GB"/>
        </w:rPr>
        <w:t xml:space="preserve">, </w:t>
      </w:r>
      <m:oMath>
        <m:sSub>
          <m:sSubPr>
            <m:ctrlPr>
              <w:rPr>
                <w:rFonts w:ascii="Cambria Math" w:hAnsi="Cambria Math"/>
                <w:i/>
                <w:lang w:val="en-GB"/>
              </w:rPr>
            </m:ctrlPr>
          </m:sSubPr>
          <m:e>
            <m:r>
              <w:rPr>
                <w:rFonts w:ascii="Cambria Math" w:hAnsi="Cambria Math"/>
                <w:lang w:val="en-GB"/>
              </w:rPr>
              <m:t>W</m:t>
            </m:r>
          </m:e>
          <m:sub>
            <m:r>
              <m:rPr>
                <m:sty m:val="p"/>
              </m:rPr>
              <w:rPr>
                <w:rFonts w:ascii="Cambria Math" w:hAnsi="Cambria Math"/>
                <w:lang w:val="en-GB"/>
              </w:rPr>
              <m:t>CSI</m:t>
            </m:r>
          </m:sub>
        </m:sSub>
        <m:r>
          <w:rPr>
            <w:rFonts w:ascii="Cambria Math" w:hAnsi="Cambria Math"/>
            <w:lang w:val="en-GB"/>
          </w:rPr>
          <m:t>=40</m:t>
        </m:r>
      </m:oMath>
      <w:r>
        <w:rPr>
          <w:rFonts w:hint="eastAsia"/>
          <w:lang w:val="en-GB"/>
        </w:rPr>
        <w:t xml:space="preserve"> </w:t>
      </w:r>
      <w:r>
        <w:rPr>
          <w:lang w:val="en-GB"/>
        </w:rPr>
        <w:t xml:space="preserve">can be </w:t>
      </w:r>
      <w:r w:rsidR="00EB34FC">
        <w:rPr>
          <w:lang w:val="en-GB"/>
        </w:rPr>
        <w:t xml:space="preserve">additionally </w:t>
      </w:r>
      <w:r>
        <w:rPr>
          <w:lang w:val="en-GB"/>
        </w:rPr>
        <w:t xml:space="preserve">supported for medium speeds like 10, 20 km/h. To limit UE’s implementation complexity, it is desirable that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4</m:t>
            </m:r>
          </m:sub>
        </m:sSub>
        <m:r>
          <w:rPr>
            <w:rFonts w:ascii="Cambria Math" w:hAnsi="Cambria Math"/>
            <w:lang w:val="en-GB"/>
          </w:rPr>
          <m:t>≤10</m:t>
        </m:r>
      </m:oMath>
      <w:r>
        <w:rPr>
          <w:rFonts w:hint="eastAsia"/>
          <w:lang w:val="en-GB"/>
        </w:rPr>
        <w:t>.</w:t>
      </w:r>
      <w:r>
        <w:rPr>
          <w:lang w:val="en-GB"/>
        </w:rPr>
        <w:t xml:space="preserve"> </w:t>
      </w:r>
      <w:r w:rsidR="00EB34FC">
        <w:rPr>
          <w:lang w:val="en-GB"/>
        </w:rPr>
        <w:t xml:space="preserve">In addition, the size of TD unit can be limited to </w:t>
      </w:r>
      <w:r w:rsidR="005E73FE">
        <w:rPr>
          <w:lang w:val="en-GB"/>
        </w:rPr>
        <w:t>2</w:t>
      </w:r>
      <w:r w:rsidR="00EB34FC">
        <w:rPr>
          <w:lang w:val="en-GB"/>
        </w:rPr>
        <w:t xml:space="preserve">0. </w:t>
      </w:r>
      <w:r>
        <w:rPr>
          <w:rFonts w:eastAsia="SimSun"/>
          <w:iCs/>
          <w:szCs w:val="22"/>
          <w:lang w:eastAsia="zh-CN"/>
        </w:rPr>
        <w:t xml:space="preserve">Our preferred combinations </w:t>
      </w:r>
      <w:r w:rsidR="00AE0F40">
        <w:rPr>
          <w:rFonts w:eastAsia="SimSun"/>
          <w:iCs/>
          <w:szCs w:val="22"/>
          <w:lang w:eastAsia="zh-CN"/>
        </w:rPr>
        <w:t>can be summarized as</w:t>
      </w:r>
      <w:r>
        <w:rPr>
          <w:rFonts w:eastAsia="SimSun"/>
          <w:iCs/>
          <w:szCs w:val="22"/>
          <w:lang w:eastAsia="zh-CN"/>
        </w:rPr>
        <w:t>:</w:t>
      </w:r>
    </w:p>
    <w:p w14:paraId="63BC2A31" w14:textId="44BA569B" w:rsidR="008D68FE" w:rsidRDefault="008D68FE" w:rsidP="00D12F3D">
      <w:pPr>
        <w:snapToGrid w:val="0"/>
        <w:spacing w:beforeLines="50" w:before="120" w:afterLines="50" w:after="120"/>
        <w:jc w:val="both"/>
        <w:rPr>
          <w:szCs w:val="22"/>
        </w:rPr>
      </w:pPr>
      <w:r w:rsidRPr="008D68FE">
        <w:rPr>
          <w:b/>
          <w:bCs/>
        </w:rPr>
        <w:t xml:space="preserve">Proposal </w:t>
      </w:r>
      <w:r w:rsidRPr="008D68FE">
        <w:rPr>
          <w:b/>
          <w:bCs/>
        </w:rPr>
        <w:fldChar w:fldCharType="begin"/>
      </w:r>
      <w:r w:rsidRPr="008D68FE">
        <w:rPr>
          <w:b/>
          <w:bCs/>
        </w:rPr>
        <w:instrText xml:space="preserve"> SEQ Proposal \* ARABIC </w:instrText>
      </w:r>
      <w:r w:rsidRPr="008D68FE">
        <w:rPr>
          <w:b/>
          <w:bCs/>
        </w:rPr>
        <w:fldChar w:fldCharType="separate"/>
      </w:r>
      <w:r w:rsidR="000A328D">
        <w:rPr>
          <w:b/>
          <w:bCs/>
          <w:noProof/>
        </w:rPr>
        <w:t>7</w:t>
      </w:r>
      <w:r w:rsidRPr="008D68FE">
        <w:rPr>
          <w:b/>
          <w:bCs/>
        </w:rPr>
        <w:fldChar w:fldCharType="end"/>
      </w:r>
      <w:r w:rsidRPr="008D68FE">
        <w:t xml:space="preserve">: </w:t>
      </w:r>
      <w:r w:rsidR="006A2AD0" w:rsidRPr="002312AD">
        <w:rPr>
          <w:rFonts w:eastAsia="SimSun" w:cs="Times"/>
          <w:bCs/>
        </w:rPr>
        <w:t>For the Type-II codebook refinement for high/medium veloc</w:t>
      </w:r>
      <w:r w:rsidR="006A2AD0" w:rsidRPr="003A6598">
        <w:rPr>
          <w:rFonts w:eastAsia="SimSun" w:cs="Times"/>
          <w:bCs/>
        </w:rPr>
        <w:t>ities</w:t>
      </w:r>
      <w:r w:rsidR="006A2AD0" w:rsidRPr="00BD3428">
        <w:rPr>
          <w:rFonts w:eastAsia="SimSun" w:cs="Times"/>
          <w:bCs/>
        </w:rPr>
        <w:t>,</w:t>
      </w:r>
      <w:r w:rsidR="006A2AD0">
        <w:rPr>
          <w:rFonts w:eastAsia="SimSun" w:cs="Times"/>
          <w:bCs/>
        </w:rPr>
        <w:t xml:space="preserve"> s</w:t>
      </w:r>
      <w:r w:rsidRPr="008D68FE">
        <w:t>up</w:t>
      </w:r>
      <w:r w:rsidRPr="00070330">
        <w:t xml:space="preserve">port </w:t>
      </w:r>
      <m:oMath>
        <m:d>
          <m:dPr>
            <m:ctrlPr>
              <w:rPr>
                <w:rFonts w:ascii="Cambria Math" w:hAnsi="Cambria Math"/>
                <w:i/>
                <w:szCs w:val="22"/>
              </w:rPr>
            </m:ctrlPr>
          </m:dPr>
          <m:e>
            <m:r>
              <w:rPr>
                <w:rFonts w:ascii="Cambria Math" w:hAnsi="Cambria Math"/>
                <w:szCs w:val="22"/>
              </w:rPr>
              <m:t>d,</m:t>
            </m:r>
            <m:sSub>
              <m:sSubPr>
                <m:ctrlPr>
                  <w:rPr>
                    <w:rFonts w:ascii="Cambria Math" w:hAnsi="Cambria Math"/>
                    <w:i/>
                    <w:szCs w:val="22"/>
                    <w:lang w:val="en-GB"/>
                  </w:rPr>
                </m:ctrlPr>
              </m:sSubPr>
              <m:e>
                <m:r>
                  <w:rPr>
                    <w:rFonts w:ascii="Cambria Math" w:hAnsi="Cambria Math"/>
                    <w:szCs w:val="22"/>
                  </w:rPr>
                  <m:t>N</m:t>
                </m:r>
              </m:e>
              <m:sub>
                <m:r>
                  <w:rPr>
                    <w:rFonts w:ascii="Cambria Math" w:hAnsi="Cambria Math"/>
                    <w:szCs w:val="22"/>
                  </w:rPr>
                  <m:t>4</m:t>
                </m:r>
              </m:sub>
            </m:sSub>
          </m:e>
        </m:d>
      </m:oMath>
      <w:r w:rsidR="00AE0F40" w:rsidRPr="00070330">
        <w:rPr>
          <w:rFonts w:hint="eastAsia"/>
          <w:szCs w:val="22"/>
        </w:rPr>
        <w:t xml:space="preserve"> </w:t>
      </w:r>
      <w:r w:rsidR="00AE0F40" w:rsidRPr="00070330">
        <w:rPr>
          <w:szCs w:val="22"/>
        </w:rPr>
        <w:t>s</w:t>
      </w:r>
      <w:r w:rsidR="00AE0F40">
        <w:rPr>
          <w:szCs w:val="22"/>
        </w:rPr>
        <w:t xml:space="preserve">pecified in pairs with the restrictions that </w:t>
      </w:r>
      <m:oMath>
        <m:r>
          <w:rPr>
            <w:rFonts w:ascii="Cambria Math" w:hAnsi="Cambria Math"/>
            <w:szCs w:val="22"/>
          </w:rPr>
          <m:t>d</m:t>
        </m:r>
        <m:sSub>
          <m:sSubPr>
            <m:ctrlPr>
              <w:rPr>
                <w:rFonts w:ascii="Cambria Math" w:eastAsia="SimSun" w:hAnsi="Cambria Math"/>
                <w:i/>
                <w:iCs/>
                <w:szCs w:val="22"/>
                <w:lang w:eastAsia="zh-CN"/>
              </w:rPr>
            </m:ctrlPr>
          </m:sSubPr>
          <m:e>
            <m:r>
              <w:rPr>
                <w:rFonts w:ascii="Cambria Math" w:hAnsi="Cambria Math"/>
                <w:szCs w:val="22"/>
              </w:rPr>
              <m:t>N</m:t>
            </m:r>
          </m:e>
          <m:sub>
            <m:r>
              <w:rPr>
                <w:rFonts w:ascii="Cambria Math" w:hAnsi="Cambria Math"/>
                <w:szCs w:val="22"/>
              </w:rPr>
              <m:t>4</m:t>
            </m:r>
          </m:sub>
        </m:sSub>
        <m:r>
          <w:rPr>
            <w:rFonts w:ascii="Cambria Math" w:eastAsia="SimSun" w:hAnsi="Cambria Math"/>
            <w:szCs w:val="22"/>
            <w:lang w:eastAsia="zh-CN"/>
          </w:rPr>
          <m:t>=</m:t>
        </m:r>
        <m:sSub>
          <m:sSubPr>
            <m:ctrlPr>
              <w:rPr>
                <w:rFonts w:ascii="Cambria Math" w:hAnsi="Cambria Math"/>
                <w:i/>
                <w:szCs w:val="22"/>
                <w:lang w:val="en-GB"/>
              </w:rPr>
            </m:ctrlPr>
          </m:sSubPr>
          <m:e>
            <m:r>
              <w:rPr>
                <w:rFonts w:ascii="Cambria Math" w:hAnsi="Cambria Math"/>
                <w:szCs w:val="22"/>
                <w:lang w:val="en-GB"/>
              </w:rPr>
              <m:t>W</m:t>
            </m:r>
          </m:e>
          <m:sub>
            <m:r>
              <m:rPr>
                <m:sty m:val="p"/>
              </m:rPr>
              <w:rPr>
                <w:rFonts w:ascii="Cambria Math" w:hAnsi="Cambria Math"/>
                <w:szCs w:val="22"/>
                <w:lang w:val="en-GB"/>
              </w:rPr>
              <m:t>CSI</m:t>
            </m:r>
          </m:sub>
        </m:sSub>
        <m:r>
          <w:rPr>
            <w:rFonts w:ascii="Cambria Math" w:eastAsia="SimSun" w:hAnsi="Cambria Math"/>
            <w:szCs w:val="22"/>
            <w:lang w:eastAsia="zh-CN"/>
          </w:rPr>
          <m:t>∈{4, 5, 8, 10, 16, 20, 40}</m:t>
        </m:r>
      </m:oMath>
      <w:r w:rsidR="00EB34FC">
        <w:rPr>
          <w:rFonts w:eastAsia="SimSun" w:hint="eastAsia"/>
          <w:iCs/>
          <w:szCs w:val="22"/>
          <w:lang w:eastAsia="zh-CN"/>
        </w:rPr>
        <w:t>,</w:t>
      </w:r>
      <w:r w:rsidR="00AE0F40">
        <w:rPr>
          <w:rFonts w:eastAsia="SimSun" w:hint="eastAsia"/>
          <w:iCs/>
          <w:szCs w:val="22"/>
          <w:lang w:eastAsia="zh-CN"/>
        </w:rPr>
        <w:t xml:space="preserve"> </w:t>
      </w:r>
      <m:oMath>
        <m:r>
          <w:rPr>
            <w:rFonts w:ascii="Cambria Math" w:eastAsia="SimSun" w:hAnsi="Cambria Math"/>
            <w:szCs w:val="22"/>
            <w:lang w:eastAsia="zh-CN"/>
          </w:rPr>
          <m:t>d≤20</m:t>
        </m:r>
      </m:oMath>
      <w:r w:rsidR="00EB34FC">
        <w:rPr>
          <w:rFonts w:eastAsia="SimSun"/>
          <w:iCs/>
          <w:szCs w:val="22"/>
          <w:lang w:eastAsia="zh-CN"/>
        </w:rPr>
        <w:t xml:space="preserve">, </w:t>
      </w:r>
      <w:r w:rsidR="00AE0F40">
        <w:rPr>
          <w:rFonts w:eastAsia="SimSun"/>
          <w:iCs/>
          <w:szCs w:val="22"/>
          <w:lang w:eastAsia="zh-CN"/>
        </w:rPr>
        <w:t xml:space="preserve">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4</m:t>
            </m:r>
          </m:sub>
        </m:sSub>
        <m:r>
          <w:rPr>
            <w:rFonts w:ascii="Cambria Math" w:hAnsi="Cambria Math"/>
            <w:lang w:val="en-GB"/>
          </w:rPr>
          <m:t>≤10</m:t>
        </m:r>
      </m:oMath>
      <w:r>
        <w:rPr>
          <w:rFonts w:hint="eastAsia"/>
          <w:szCs w:val="22"/>
        </w:rPr>
        <w:t>.</w:t>
      </w:r>
    </w:p>
    <w:p w14:paraId="7A33AB52" w14:textId="77777777" w:rsidR="00030F45" w:rsidRDefault="00030F45" w:rsidP="00030F45">
      <w:pPr>
        <w:spacing w:beforeLines="50" w:before="120" w:afterLines="50" w:after="120"/>
        <w:jc w:val="both"/>
        <w:rPr>
          <w:rFonts w:eastAsia="SimSun"/>
          <w:iCs/>
          <w:szCs w:val="22"/>
          <w:lang w:eastAsia="zh-CN"/>
        </w:rPr>
      </w:pPr>
      <w:r>
        <w:rPr>
          <w:rFonts w:hint="eastAsia"/>
          <w:lang w:val="en-GB" w:eastAsia="zh-TW"/>
        </w:rPr>
        <w:t>W</w:t>
      </w:r>
      <w:r>
        <w:rPr>
          <w:lang w:val="en-GB" w:eastAsia="zh-TW"/>
        </w:rPr>
        <w:t xml:space="preserve">e performed system-level simulations for different combinations of </w:t>
      </w:r>
      <m:oMath>
        <m:d>
          <m:dPr>
            <m:ctrlPr>
              <w:rPr>
                <w:rFonts w:ascii="Cambria Math" w:hAnsi="Cambria Math"/>
                <w:i/>
                <w:szCs w:val="22"/>
              </w:rPr>
            </m:ctrlPr>
          </m:dPr>
          <m:e>
            <m:r>
              <w:rPr>
                <w:rFonts w:ascii="Cambria Math" w:hAnsi="Cambria Math"/>
                <w:szCs w:val="22"/>
              </w:rPr>
              <m:t>d,</m:t>
            </m:r>
            <m:sSub>
              <m:sSubPr>
                <m:ctrlPr>
                  <w:rPr>
                    <w:rFonts w:ascii="Cambria Math" w:hAnsi="Cambria Math"/>
                    <w:i/>
                    <w:szCs w:val="22"/>
                    <w:lang w:val="en-GB"/>
                  </w:rPr>
                </m:ctrlPr>
              </m:sSubPr>
              <m:e>
                <m:r>
                  <w:rPr>
                    <w:rFonts w:ascii="Cambria Math" w:hAnsi="Cambria Math"/>
                    <w:szCs w:val="22"/>
                  </w:rPr>
                  <m:t>N</m:t>
                </m:r>
              </m:e>
              <m:sub>
                <m:r>
                  <w:rPr>
                    <w:rFonts w:ascii="Cambria Math" w:hAnsi="Cambria Math"/>
                    <w:szCs w:val="22"/>
                  </w:rPr>
                  <m:t>4</m:t>
                </m:r>
              </m:sub>
            </m:sSub>
          </m:e>
        </m:d>
      </m:oMath>
      <w:r>
        <w:rPr>
          <w:rFonts w:hint="eastAsia"/>
          <w:szCs w:val="22"/>
        </w:rPr>
        <w:t xml:space="preserve"> </w:t>
      </w:r>
      <w:r>
        <w:rPr>
          <w:szCs w:val="22"/>
        </w:rPr>
        <w:t xml:space="preserve">assuming </w:t>
      </w:r>
      <m:oMath>
        <m:r>
          <w:rPr>
            <w:rFonts w:ascii="Cambria Math" w:hAnsi="Cambria Math"/>
            <w:szCs w:val="22"/>
          </w:rPr>
          <m:t>Q=2</m:t>
        </m:r>
      </m:oMath>
      <w:r>
        <w:rPr>
          <w:rFonts w:hint="eastAsia"/>
          <w:szCs w:val="22"/>
        </w:rPr>
        <w:t xml:space="preserve"> </w:t>
      </w:r>
      <w:r>
        <w:rPr>
          <w:szCs w:val="22"/>
        </w:rPr>
        <w:t xml:space="preserve">for </w:t>
      </w:r>
      <m:oMath>
        <m:sSub>
          <m:sSubPr>
            <m:ctrlPr>
              <w:rPr>
                <w:rFonts w:ascii="Cambria Math" w:eastAsia="SimSun" w:hAnsi="Cambria Math"/>
                <w:i/>
                <w:iCs/>
                <w:szCs w:val="22"/>
                <w:lang w:eastAsia="zh-CN"/>
              </w:rPr>
            </m:ctrlPr>
          </m:sSubPr>
          <m:e>
            <m:r>
              <w:rPr>
                <w:rFonts w:ascii="Cambria Math" w:hAnsi="Cambria Math"/>
                <w:szCs w:val="22"/>
              </w:rPr>
              <m:t>N</m:t>
            </m:r>
          </m:e>
          <m:sub>
            <m:r>
              <w:rPr>
                <w:rFonts w:ascii="Cambria Math" w:hAnsi="Cambria Math"/>
                <w:szCs w:val="22"/>
              </w:rPr>
              <m:t>4</m:t>
            </m:r>
          </m:sub>
        </m:sSub>
        <m:r>
          <w:rPr>
            <w:rFonts w:ascii="Cambria Math" w:eastAsia="SimSun" w:hAnsi="Cambria Math"/>
            <w:szCs w:val="22"/>
            <w:lang w:eastAsia="zh-CN"/>
          </w:rPr>
          <m:t>&gt;1</m:t>
        </m:r>
      </m:oMath>
      <w:r>
        <w:rPr>
          <w:rFonts w:eastAsia="SimSun" w:hint="eastAsia"/>
          <w:iCs/>
          <w:szCs w:val="22"/>
          <w:lang w:eastAsia="zh-CN"/>
        </w:rPr>
        <w:t>,</w:t>
      </w:r>
      <w:r>
        <w:rPr>
          <w:rFonts w:eastAsia="SimSun"/>
          <w:iCs/>
          <w:szCs w:val="22"/>
          <w:lang w:eastAsia="zh-CN"/>
        </w:rPr>
        <w:t xml:space="preserve"> no rotation factor, and Alt1A for NZC bitmap. </w:t>
      </w:r>
      <w:r w:rsidRPr="00E43037">
        <w:rPr>
          <w:rFonts w:eastAsia="SimSun"/>
          <w:iCs/>
          <w:szCs w:val="22"/>
          <w:lang w:eastAsia="zh-CN"/>
        </w:rPr>
        <w:fldChar w:fldCharType="begin"/>
      </w:r>
      <w:r w:rsidRPr="00E43037">
        <w:rPr>
          <w:rFonts w:eastAsia="SimSun"/>
          <w:iCs/>
          <w:szCs w:val="22"/>
          <w:lang w:eastAsia="zh-CN"/>
        </w:rPr>
        <w:instrText xml:space="preserve"> REF _Ref117779543 \h  \* MERGEFORMAT </w:instrText>
      </w:r>
      <w:r w:rsidRPr="00E43037">
        <w:rPr>
          <w:rFonts w:eastAsia="SimSun"/>
          <w:iCs/>
          <w:szCs w:val="22"/>
          <w:lang w:eastAsia="zh-CN"/>
        </w:rPr>
      </w:r>
      <w:r w:rsidRPr="00E43037">
        <w:rPr>
          <w:rFonts w:eastAsia="SimSun"/>
          <w:iCs/>
          <w:szCs w:val="22"/>
          <w:lang w:eastAsia="zh-CN"/>
        </w:rPr>
        <w:fldChar w:fldCharType="separate"/>
      </w:r>
      <w:r w:rsidRPr="00E43037">
        <w:t xml:space="preserve">Figure </w:t>
      </w:r>
      <w:r w:rsidRPr="00E43037">
        <w:rPr>
          <w:noProof/>
        </w:rPr>
        <w:t>2</w:t>
      </w:r>
      <w:r w:rsidRPr="00E43037">
        <w:rPr>
          <w:rFonts w:eastAsia="SimSun"/>
          <w:iCs/>
          <w:szCs w:val="22"/>
          <w:lang w:eastAsia="zh-CN"/>
        </w:rPr>
        <w:fldChar w:fldCharType="end"/>
      </w:r>
      <w:r w:rsidRPr="00E43037">
        <w:rPr>
          <w:rFonts w:eastAsia="SimSun"/>
          <w:iCs/>
          <w:szCs w:val="22"/>
          <w:lang w:eastAsia="zh-CN"/>
        </w:rPr>
        <w:t xml:space="preserve"> and </w:t>
      </w:r>
      <w:r w:rsidRPr="00E43037">
        <w:rPr>
          <w:rFonts w:eastAsia="SimSun"/>
          <w:iCs/>
          <w:szCs w:val="22"/>
          <w:lang w:eastAsia="zh-CN"/>
        </w:rPr>
        <w:fldChar w:fldCharType="begin"/>
      </w:r>
      <w:r w:rsidRPr="00E43037">
        <w:rPr>
          <w:rFonts w:eastAsia="SimSun"/>
          <w:iCs/>
          <w:szCs w:val="22"/>
          <w:lang w:eastAsia="zh-CN"/>
        </w:rPr>
        <w:instrText xml:space="preserve"> REF _Ref117779995 \h  \* MERGEFORMAT </w:instrText>
      </w:r>
      <w:r w:rsidRPr="00E43037">
        <w:rPr>
          <w:rFonts w:eastAsia="SimSun"/>
          <w:iCs/>
          <w:szCs w:val="22"/>
          <w:lang w:eastAsia="zh-CN"/>
        </w:rPr>
      </w:r>
      <w:r w:rsidRPr="00E43037">
        <w:rPr>
          <w:rFonts w:eastAsia="SimSun"/>
          <w:iCs/>
          <w:szCs w:val="22"/>
          <w:lang w:eastAsia="zh-CN"/>
        </w:rPr>
        <w:fldChar w:fldCharType="separate"/>
      </w:r>
      <w:r w:rsidRPr="00E43037">
        <w:t xml:space="preserve">Figure </w:t>
      </w:r>
      <w:r w:rsidRPr="00E43037">
        <w:rPr>
          <w:noProof/>
        </w:rPr>
        <w:t>3</w:t>
      </w:r>
      <w:r w:rsidRPr="00E43037">
        <w:rPr>
          <w:rFonts w:eastAsia="SimSun"/>
          <w:iCs/>
          <w:szCs w:val="22"/>
          <w:lang w:eastAsia="zh-CN"/>
        </w:rPr>
        <w:fldChar w:fldCharType="end"/>
      </w:r>
      <w:r>
        <w:rPr>
          <w:rFonts w:eastAsia="SimSun"/>
          <w:iCs/>
          <w:szCs w:val="22"/>
          <w:lang w:eastAsia="zh-CN"/>
        </w:rPr>
        <w:t xml:space="preserve"> show the throughput-overhead tradeoff for UMa 30 km/h and for UMa 60 km/h, respectively. Each curve has eight points, corresponding to PCs 1 to 8. The CSI feedback overhead is calculated based on R16 eType II codebook with the following adaptation: The number of linear combination coefficients is updated as </w:t>
      </w:r>
      <m:oMath>
        <m:sSub>
          <m:sSubPr>
            <m:ctrlPr>
              <w:rPr>
                <w:rFonts w:ascii="Cambria Math" w:eastAsia="SimSun" w:hAnsi="Cambria Math"/>
                <w:i/>
                <w:iCs/>
                <w:szCs w:val="22"/>
                <w:lang w:eastAsia="zh-CN"/>
              </w:rPr>
            </m:ctrlPr>
          </m:sSubPr>
          <m:e>
            <m:r>
              <w:rPr>
                <w:rFonts w:ascii="Cambria Math" w:eastAsia="SimSun" w:hAnsi="Cambria Math"/>
                <w:szCs w:val="22"/>
                <w:lang w:eastAsia="zh-CN"/>
              </w:rPr>
              <m:t>K</m:t>
            </m:r>
          </m:e>
          <m:sub>
            <m:r>
              <w:rPr>
                <w:rFonts w:ascii="Cambria Math" w:eastAsia="SimSun" w:hAnsi="Cambria Math"/>
                <w:szCs w:val="22"/>
                <w:lang w:eastAsia="zh-CN"/>
              </w:rPr>
              <m:t>0</m:t>
            </m:r>
          </m:sub>
        </m:sSub>
        <m:r>
          <w:rPr>
            <w:rFonts w:ascii="Cambria Math" w:eastAsia="SimSun" w:hAnsi="Cambria Math"/>
            <w:szCs w:val="22"/>
            <w:lang w:eastAsia="zh-CN"/>
          </w:rPr>
          <m:t>Q</m:t>
        </m:r>
      </m:oMath>
      <w:r>
        <w:rPr>
          <w:rFonts w:eastAsia="SimSun" w:hint="eastAsia"/>
          <w:iCs/>
          <w:szCs w:val="22"/>
          <w:lang w:eastAsia="zh-CN"/>
        </w:rPr>
        <w:t xml:space="preserve"> </w:t>
      </w:r>
      <w:r>
        <w:rPr>
          <w:rFonts w:eastAsia="SimSun"/>
          <w:iCs/>
          <w:szCs w:val="22"/>
          <w:lang w:eastAsia="zh-CN"/>
        </w:rPr>
        <w:t>per layer</w:t>
      </w:r>
      <w:r>
        <w:rPr>
          <w:rFonts w:eastAsia="SimSun" w:hint="eastAsia"/>
          <w:iCs/>
          <w:szCs w:val="22"/>
          <w:lang w:eastAsia="zh-CN"/>
        </w:rPr>
        <w:t xml:space="preserve"> </w:t>
      </w:r>
      <w:r>
        <w:rPr>
          <w:rFonts w:eastAsia="SimSun"/>
          <w:iCs/>
          <w:szCs w:val="22"/>
          <w:lang w:eastAsia="zh-CN"/>
        </w:rPr>
        <w:t xml:space="preserve">and the bitmap for NZC selection is of </w:t>
      </w:r>
      <m:oMath>
        <m:r>
          <w:rPr>
            <w:rFonts w:ascii="Cambria Math" w:eastAsia="SimSun" w:hAnsi="Cambria Math"/>
            <w:szCs w:val="22"/>
            <w:lang w:eastAsia="zh-CN"/>
          </w:rPr>
          <m:t>2LM+MQ</m:t>
        </m:r>
      </m:oMath>
      <w:r>
        <w:rPr>
          <w:rFonts w:eastAsia="SimSun" w:hint="eastAsia"/>
          <w:iCs/>
          <w:szCs w:val="22"/>
          <w:lang w:eastAsia="zh-CN"/>
        </w:rPr>
        <w:t xml:space="preserve"> </w:t>
      </w:r>
      <w:r>
        <w:rPr>
          <w:rFonts w:eastAsia="SimSun"/>
          <w:iCs/>
          <w:szCs w:val="22"/>
          <w:lang w:eastAsia="zh-CN"/>
        </w:rPr>
        <w:t>bits. For fair comparison, the CSI feedback overhead is normalized with respect to 5 slots.</w:t>
      </w:r>
    </w:p>
    <w:p w14:paraId="2B4061E0" w14:textId="77777777" w:rsidR="00030F45" w:rsidRDefault="00030F45" w:rsidP="00030F45">
      <w:pPr>
        <w:spacing w:beforeLines="50" w:before="120" w:afterLines="50" w:after="120"/>
        <w:jc w:val="both"/>
      </w:pPr>
      <w:r>
        <w:rPr>
          <w:rFonts w:eastAsia="SimSun"/>
          <w:iCs/>
          <w:szCs w:val="22"/>
          <w:lang w:eastAsia="zh-CN"/>
        </w:rPr>
        <w:t xml:space="preserve">Under the same </w:t>
      </w:r>
      <m:oMath>
        <m:sSub>
          <m:sSubPr>
            <m:ctrlPr>
              <w:rPr>
                <w:rFonts w:ascii="Cambria Math" w:eastAsia="SimSun" w:hAnsi="Cambria Math"/>
                <w:i/>
                <w:iCs/>
                <w:szCs w:val="22"/>
                <w:lang w:eastAsia="zh-CN"/>
              </w:rPr>
            </m:ctrlPr>
          </m:sSubPr>
          <m:e>
            <m:r>
              <w:rPr>
                <w:rFonts w:ascii="Cambria Math" w:eastAsia="SimSun" w:hAnsi="Cambria Math"/>
                <w:szCs w:val="22"/>
                <w:lang w:eastAsia="zh-CN"/>
              </w:rPr>
              <m:t>W</m:t>
            </m:r>
          </m:e>
          <m:sub>
            <m:r>
              <m:rPr>
                <m:sty m:val="p"/>
              </m:rPr>
              <w:rPr>
                <w:rFonts w:ascii="Cambria Math" w:eastAsia="SimSun" w:hAnsi="Cambria Math"/>
                <w:szCs w:val="22"/>
                <w:lang w:eastAsia="zh-CN"/>
              </w:rPr>
              <m:t>CSI</m:t>
            </m:r>
          </m:sub>
        </m:sSub>
      </m:oMath>
      <w:r>
        <w:rPr>
          <w:rFonts w:eastAsia="SimSun" w:hint="eastAsia"/>
          <w:iCs/>
          <w:szCs w:val="22"/>
          <w:lang w:eastAsia="zh-CN"/>
        </w:rPr>
        <w:t>,</w:t>
      </w:r>
      <w:r>
        <w:rPr>
          <w:rFonts w:eastAsia="SimSun"/>
          <w:iCs/>
          <w:szCs w:val="22"/>
          <w:lang w:eastAsia="zh-CN"/>
        </w:rPr>
        <w:t xml:space="preserve"> we observe that the throughput for </w:t>
      </w:r>
      <m:oMath>
        <m:r>
          <w:rPr>
            <w:rFonts w:ascii="Cambria Math" w:eastAsia="SimSun" w:hAnsi="Cambria Math"/>
            <w:szCs w:val="22"/>
            <w:lang w:eastAsia="zh-CN"/>
          </w:rPr>
          <m:t>d=m</m:t>
        </m:r>
      </m:oMath>
      <w:r>
        <w:rPr>
          <w:rFonts w:eastAsia="SimSun" w:hint="eastAsia"/>
          <w:szCs w:val="22"/>
          <w:lang w:eastAsia="zh-CN"/>
        </w:rPr>
        <w:t xml:space="preserve"> </w:t>
      </w:r>
      <w:r>
        <w:rPr>
          <w:rFonts w:eastAsia="SimSun"/>
          <w:szCs w:val="22"/>
          <w:lang w:eastAsia="zh-CN"/>
        </w:rPr>
        <w:t xml:space="preserve">is competitive with </w:t>
      </w:r>
      <w:r>
        <w:rPr>
          <w:rFonts w:eastAsia="SimSun"/>
          <w:iCs/>
          <w:szCs w:val="22"/>
          <w:lang w:eastAsia="zh-CN"/>
        </w:rPr>
        <w:t xml:space="preserve">the throughput for </w:t>
      </w:r>
      <m:oMath>
        <m:r>
          <w:rPr>
            <w:rFonts w:ascii="Cambria Math" w:eastAsia="SimSun" w:hAnsi="Cambria Math"/>
            <w:szCs w:val="22"/>
            <w:lang w:eastAsia="zh-CN"/>
          </w:rPr>
          <m:t>d&lt;m</m:t>
        </m:r>
      </m:oMath>
      <w:r>
        <w:rPr>
          <w:rFonts w:eastAsia="SimSun"/>
          <w:iCs/>
          <w:szCs w:val="22"/>
          <w:lang w:eastAsia="zh-CN"/>
        </w:rPr>
        <w:t xml:space="preserve">. Although the overhead is similar for </w:t>
      </w:r>
      <m:oMath>
        <m:r>
          <w:rPr>
            <w:rFonts w:ascii="Cambria Math" w:eastAsia="SimSun" w:hAnsi="Cambria Math"/>
            <w:szCs w:val="22"/>
            <w:lang w:eastAsia="zh-CN"/>
          </w:rPr>
          <m:t>d&lt;m</m:t>
        </m:r>
      </m:oMath>
      <w:r>
        <w:rPr>
          <w:rFonts w:eastAsia="SimSun" w:hint="eastAsia"/>
          <w:szCs w:val="22"/>
          <w:lang w:eastAsia="zh-CN"/>
        </w:rPr>
        <w:t xml:space="preserve"> </w:t>
      </w:r>
      <w:r>
        <w:rPr>
          <w:rFonts w:eastAsia="SimSun"/>
          <w:szCs w:val="22"/>
          <w:lang w:eastAsia="zh-CN"/>
        </w:rPr>
        <w:t xml:space="preserve">and for </w:t>
      </w:r>
      <m:oMath>
        <m:r>
          <w:rPr>
            <w:rFonts w:ascii="Cambria Math" w:eastAsia="SimSun" w:hAnsi="Cambria Math"/>
            <w:szCs w:val="22"/>
            <w:lang w:eastAsia="zh-CN"/>
          </w:rPr>
          <m:t>d=m</m:t>
        </m:r>
      </m:oMath>
      <w:r>
        <w:rPr>
          <w:rFonts w:eastAsia="SimSun"/>
          <w:iCs/>
          <w:szCs w:val="22"/>
          <w:lang w:eastAsia="zh-CN"/>
        </w:rPr>
        <w:t xml:space="preserve">, </w:t>
      </w:r>
      <w:r>
        <w:rPr>
          <w:rFonts w:eastAsia="SimSun"/>
          <w:szCs w:val="22"/>
        </w:rPr>
        <w:t xml:space="preserve">it requires CSI interpolation and more SVD operations. Thus, </w:t>
      </w:r>
      <m:oMath>
        <m:r>
          <w:rPr>
            <w:rFonts w:ascii="Cambria Math" w:eastAsia="SimSun" w:hAnsi="Cambria Math"/>
            <w:szCs w:val="22"/>
            <w:lang w:eastAsia="zh-CN"/>
          </w:rPr>
          <m:t>d&lt;m</m:t>
        </m:r>
      </m:oMath>
      <w:r>
        <w:rPr>
          <w:rFonts w:eastAsia="SimSun" w:hint="eastAsia"/>
          <w:iCs/>
          <w:szCs w:val="22"/>
          <w:lang w:eastAsia="zh-CN"/>
        </w:rPr>
        <w:t xml:space="preserve"> </w:t>
      </w:r>
      <w:r>
        <w:rPr>
          <w:rFonts w:eastAsia="SimSun"/>
          <w:iCs/>
          <w:szCs w:val="22"/>
          <w:lang w:eastAsia="zh-CN"/>
        </w:rPr>
        <w:t>should be avoided.</w:t>
      </w:r>
    </w:p>
    <w:p w14:paraId="5DC020F9" w14:textId="332214F1" w:rsidR="00030F45" w:rsidRDefault="00030F45" w:rsidP="00030F45">
      <w:pPr>
        <w:snapToGrid w:val="0"/>
        <w:spacing w:beforeLines="50" w:before="120" w:afterLines="50" w:after="120"/>
        <w:jc w:val="both"/>
      </w:pPr>
      <w:r w:rsidRPr="0068316F">
        <w:rPr>
          <w:b/>
          <w:bCs/>
        </w:rPr>
        <w:t xml:space="preserve">Proposal </w:t>
      </w:r>
      <w:r w:rsidRPr="0068316F">
        <w:rPr>
          <w:b/>
          <w:bCs/>
        </w:rPr>
        <w:fldChar w:fldCharType="begin"/>
      </w:r>
      <w:r w:rsidRPr="0068316F">
        <w:rPr>
          <w:b/>
          <w:bCs/>
        </w:rPr>
        <w:instrText xml:space="preserve"> SEQ Proposal \* ARABIC </w:instrText>
      </w:r>
      <w:r w:rsidRPr="0068316F">
        <w:rPr>
          <w:b/>
          <w:bCs/>
        </w:rPr>
        <w:fldChar w:fldCharType="separate"/>
      </w:r>
      <w:r w:rsidR="000A328D">
        <w:rPr>
          <w:b/>
          <w:bCs/>
          <w:noProof/>
        </w:rPr>
        <w:t>8</w:t>
      </w:r>
      <w:r w:rsidRPr="0068316F">
        <w:rPr>
          <w:b/>
          <w:bCs/>
        </w:rPr>
        <w:fldChar w:fldCharType="end"/>
      </w:r>
      <w:r w:rsidRPr="0068316F">
        <w:t xml:space="preserve">: </w:t>
      </w:r>
      <w:r w:rsidRPr="0068316F">
        <w:rPr>
          <w:rFonts w:eastAsia="SimSun"/>
        </w:rPr>
        <w:t xml:space="preserve">For the Type-II codebook refinement for high/medium velocities, </w:t>
      </w:r>
      <m:oMath>
        <m:r>
          <w:rPr>
            <w:rFonts w:ascii="Cambria Math" w:hAnsi="Cambria Math"/>
          </w:rPr>
          <m:t>d&lt;m</m:t>
        </m:r>
      </m:oMath>
      <w:r w:rsidRPr="0068316F">
        <w:t xml:space="preserve"> is not supported.</w:t>
      </w:r>
    </w:p>
    <w:p w14:paraId="22347D7E" w14:textId="77777777" w:rsidR="00030F45" w:rsidRPr="008D68FE" w:rsidRDefault="00030F45" w:rsidP="00030F45">
      <w:pPr>
        <w:snapToGrid w:val="0"/>
        <w:spacing w:beforeLines="50" w:before="120" w:afterLines="50" w:after="120"/>
        <w:jc w:val="both"/>
        <w:rPr>
          <w:szCs w:val="22"/>
        </w:rPr>
      </w:pPr>
    </w:p>
    <w:p w14:paraId="505EB535" w14:textId="11E6F35F" w:rsidR="00CF5E7E" w:rsidRDefault="00E43037" w:rsidP="00CF5E7E">
      <w:pPr>
        <w:rPr>
          <w:lang w:val="en-GB"/>
        </w:rPr>
      </w:pPr>
      <w:r w:rsidRPr="00E43037">
        <w:rPr>
          <w:noProof/>
          <w:lang w:val="en-GB"/>
        </w:rPr>
        <w:drawing>
          <wp:inline distT="0" distB="0" distL="0" distR="0" wp14:anchorId="64134BF7" wp14:editId="652F8D91">
            <wp:extent cx="6122035" cy="329692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3296920"/>
                    </a:xfrm>
                    <a:prstGeom prst="rect">
                      <a:avLst/>
                    </a:prstGeom>
                  </pic:spPr>
                </pic:pic>
              </a:graphicData>
            </a:graphic>
          </wp:inline>
        </w:drawing>
      </w:r>
    </w:p>
    <w:p w14:paraId="13CA606D" w14:textId="2602D6A5" w:rsidR="00DD30C9" w:rsidRPr="00DD30C9" w:rsidRDefault="00DD30C9" w:rsidP="00DD30C9">
      <w:pPr>
        <w:jc w:val="center"/>
        <w:rPr>
          <w:lang w:val="en-GB"/>
        </w:rPr>
      </w:pPr>
      <w:bookmarkStart w:id="10" w:name="_Ref117779543"/>
      <w:r w:rsidRPr="00DD30C9">
        <w:rPr>
          <w:b/>
          <w:bCs/>
        </w:rPr>
        <w:t xml:space="preserve">Figure </w:t>
      </w:r>
      <w:r w:rsidRPr="00DD30C9">
        <w:rPr>
          <w:b/>
          <w:bCs/>
        </w:rPr>
        <w:fldChar w:fldCharType="begin"/>
      </w:r>
      <w:r w:rsidRPr="00DD30C9">
        <w:rPr>
          <w:b/>
          <w:bCs/>
        </w:rPr>
        <w:instrText xml:space="preserve"> SEQ Figure \* ARABIC </w:instrText>
      </w:r>
      <w:r w:rsidRPr="00DD30C9">
        <w:rPr>
          <w:b/>
          <w:bCs/>
        </w:rPr>
        <w:fldChar w:fldCharType="separate"/>
      </w:r>
      <w:r w:rsidR="00986104">
        <w:rPr>
          <w:b/>
          <w:bCs/>
          <w:noProof/>
        </w:rPr>
        <w:t>2</w:t>
      </w:r>
      <w:r w:rsidRPr="00DD30C9">
        <w:rPr>
          <w:b/>
          <w:bCs/>
        </w:rPr>
        <w:fldChar w:fldCharType="end"/>
      </w:r>
      <w:bookmarkEnd w:id="10"/>
      <w:r w:rsidRPr="00CF5E7E">
        <w:rPr>
          <w:bCs/>
        </w:rPr>
        <w:t>: Throughput-overhead tradeoff for UMa 30km/h</w:t>
      </w:r>
      <w:r w:rsidR="00BA05E2">
        <w:rPr>
          <w:bCs/>
        </w:rPr>
        <w:t xml:space="preserve"> with different values of </w:t>
      </w:r>
      <m:oMath>
        <m:r>
          <w:rPr>
            <w:rFonts w:ascii="Cambria Math" w:hAnsi="Cambria Math"/>
          </w:rPr>
          <m:t>d</m:t>
        </m:r>
      </m:oMath>
      <w:r w:rsidR="00BA05E2">
        <w:rPr>
          <w:rFonts w:hint="eastAsia"/>
          <w:bCs/>
        </w:rPr>
        <w:t>,</w:t>
      </w:r>
      <w:r w:rsidR="00BA05E2">
        <w:rPr>
          <w:bCs/>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4</m:t>
            </m:r>
          </m:sub>
        </m:sSub>
      </m:oMath>
    </w:p>
    <w:p w14:paraId="384BAB2B" w14:textId="19ECEA0B" w:rsidR="00CF5E7E" w:rsidRDefault="00EC5B74" w:rsidP="00CF5E7E">
      <w:pPr>
        <w:rPr>
          <w:lang w:val="en-GB"/>
        </w:rPr>
      </w:pPr>
      <w:r w:rsidRPr="00EC5B74">
        <w:rPr>
          <w:noProof/>
          <w:lang w:val="en-GB"/>
        </w:rPr>
        <w:lastRenderedPageBreak/>
        <w:drawing>
          <wp:inline distT="0" distB="0" distL="0" distR="0" wp14:anchorId="30DB601E" wp14:editId="741F91BC">
            <wp:extent cx="6122035" cy="326199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3261995"/>
                    </a:xfrm>
                    <a:prstGeom prst="rect">
                      <a:avLst/>
                    </a:prstGeom>
                  </pic:spPr>
                </pic:pic>
              </a:graphicData>
            </a:graphic>
          </wp:inline>
        </w:drawing>
      </w:r>
    </w:p>
    <w:p w14:paraId="0C19C241" w14:textId="1BE53263" w:rsidR="00DD30C9" w:rsidRPr="00CF5E7E" w:rsidRDefault="00DD30C9" w:rsidP="00DD30C9">
      <w:pPr>
        <w:jc w:val="center"/>
        <w:rPr>
          <w:lang w:val="en-GB"/>
        </w:rPr>
      </w:pPr>
      <w:bookmarkStart w:id="11" w:name="_Ref117779995"/>
      <w:r w:rsidRPr="00DD30C9">
        <w:rPr>
          <w:b/>
          <w:bCs/>
        </w:rPr>
        <w:t xml:space="preserve">Figure </w:t>
      </w:r>
      <w:r w:rsidRPr="00DD30C9">
        <w:rPr>
          <w:b/>
          <w:bCs/>
        </w:rPr>
        <w:fldChar w:fldCharType="begin"/>
      </w:r>
      <w:r w:rsidRPr="00DD30C9">
        <w:rPr>
          <w:b/>
          <w:bCs/>
        </w:rPr>
        <w:instrText xml:space="preserve"> SEQ Figure \* ARABIC </w:instrText>
      </w:r>
      <w:r w:rsidRPr="00DD30C9">
        <w:rPr>
          <w:b/>
          <w:bCs/>
        </w:rPr>
        <w:fldChar w:fldCharType="separate"/>
      </w:r>
      <w:r w:rsidR="00986104">
        <w:rPr>
          <w:b/>
          <w:bCs/>
          <w:noProof/>
        </w:rPr>
        <w:t>3</w:t>
      </w:r>
      <w:r w:rsidRPr="00DD30C9">
        <w:rPr>
          <w:b/>
          <w:bCs/>
        </w:rPr>
        <w:fldChar w:fldCharType="end"/>
      </w:r>
      <w:bookmarkEnd w:id="11"/>
      <w:r w:rsidRPr="00CF5E7E">
        <w:rPr>
          <w:bCs/>
        </w:rPr>
        <w:t xml:space="preserve">: Throughput-overhead tradeoff for UMa </w:t>
      </w:r>
      <w:r>
        <w:rPr>
          <w:bCs/>
        </w:rPr>
        <w:t>6</w:t>
      </w:r>
      <w:r w:rsidRPr="00CF5E7E">
        <w:rPr>
          <w:bCs/>
        </w:rPr>
        <w:t>0km/h</w:t>
      </w:r>
      <w:r w:rsidR="00BA05E2" w:rsidRPr="00BA05E2">
        <w:rPr>
          <w:bCs/>
        </w:rPr>
        <w:t xml:space="preserve"> </w:t>
      </w:r>
      <w:r w:rsidR="00BA05E2">
        <w:rPr>
          <w:bCs/>
        </w:rPr>
        <w:t xml:space="preserve">with different values of </w:t>
      </w:r>
      <m:oMath>
        <m:r>
          <w:rPr>
            <w:rFonts w:ascii="Cambria Math" w:hAnsi="Cambria Math"/>
          </w:rPr>
          <m:t>d</m:t>
        </m:r>
      </m:oMath>
      <w:r w:rsidR="00BA05E2">
        <w:rPr>
          <w:rFonts w:hint="eastAsia"/>
          <w:bCs/>
        </w:rPr>
        <w:t>,</w:t>
      </w:r>
      <w:r w:rsidR="00BA05E2">
        <w:rPr>
          <w:bCs/>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4</m:t>
            </m:r>
          </m:sub>
        </m:sSub>
      </m:oMath>
    </w:p>
    <w:p w14:paraId="040B8629" w14:textId="2E860A58" w:rsidR="0079768C" w:rsidRDefault="0079768C" w:rsidP="00BA743E">
      <w:pPr>
        <w:spacing w:beforeLines="50" w:before="120" w:afterLines="50" w:after="120"/>
        <w:jc w:val="both"/>
        <w:rPr>
          <w:lang w:eastAsia="zh-TW"/>
        </w:rPr>
      </w:pPr>
      <w:r>
        <w:rPr>
          <w:rFonts w:hint="eastAsia"/>
          <w:lang w:val="en-GB" w:eastAsia="zh-TW"/>
        </w:rPr>
        <w:t>I</w:t>
      </w:r>
      <w:r>
        <w:rPr>
          <w:lang w:val="en-GB" w:eastAsia="zh-TW"/>
        </w:rPr>
        <w:t>n the RAN1#110 meeting, we have the following a</w:t>
      </w:r>
      <w:r>
        <w:rPr>
          <w:lang w:eastAsia="zh-TW"/>
        </w:rPr>
        <w:t xml:space="preserve">greement on </w:t>
      </w:r>
      <w:r>
        <w:rPr>
          <w:rFonts w:cs="Times"/>
        </w:rPr>
        <w:t xml:space="preserve">DD/TD unit </w:t>
      </w:r>
      <w:r>
        <w:rPr>
          <w:rFonts w:cs="Times"/>
        </w:rPr>
        <w:fldChar w:fldCharType="begin"/>
      </w:r>
      <w:r>
        <w:rPr>
          <w:rFonts w:cs="Times"/>
        </w:rPr>
        <w:instrText xml:space="preserve"> REF _Ref112936990 \r \h </w:instrText>
      </w:r>
      <w:r>
        <w:rPr>
          <w:rFonts w:cs="Times"/>
        </w:rPr>
      </w:r>
      <w:r>
        <w:rPr>
          <w:rFonts w:cs="Times"/>
        </w:rPr>
        <w:fldChar w:fldCharType="separate"/>
      </w:r>
      <w:r>
        <w:rPr>
          <w:rFonts w:cs="Times"/>
        </w:rPr>
        <w:t>[2]</w:t>
      </w:r>
      <w:r>
        <w:rPr>
          <w:rFonts w:cs="Times"/>
        </w:rPr>
        <w:fldChar w:fldCharType="end"/>
      </w:r>
      <w:r w:rsidR="00B11E75">
        <w:rPr>
          <w:lang w:eastAsia="zh-TW"/>
        </w:rPr>
        <w:t>:</w:t>
      </w:r>
    </w:p>
    <w:tbl>
      <w:tblPr>
        <w:tblStyle w:val="TableGrid"/>
        <w:tblW w:w="9631" w:type="dxa"/>
        <w:tblLook w:val="04A0" w:firstRow="1" w:lastRow="0" w:firstColumn="1" w:lastColumn="0" w:noHBand="0" w:noVBand="1"/>
      </w:tblPr>
      <w:tblGrid>
        <w:gridCol w:w="9631"/>
      </w:tblGrid>
      <w:tr w:rsidR="0079768C" w14:paraId="41E57A1E" w14:textId="77777777" w:rsidTr="0079768C">
        <w:tc>
          <w:tcPr>
            <w:tcW w:w="9631" w:type="dxa"/>
          </w:tcPr>
          <w:p w14:paraId="3BB39E50" w14:textId="77777777" w:rsidR="0079768C" w:rsidRDefault="0079768C" w:rsidP="0079768C">
            <w:pPr>
              <w:spacing w:after="0"/>
              <w:rPr>
                <w:rFonts w:cs="Times"/>
                <w:b/>
                <w:bCs/>
                <w:iCs/>
                <w:sz w:val="20"/>
                <w:highlight w:val="green"/>
              </w:rPr>
            </w:pPr>
            <w:r>
              <w:rPr>
                <w:rFonts w:cs="Times"/>
                <w:b/>
                <w:bCs/>
                <w:iCs/>
                <w:highlight w:val="green"/>
              </w:rPr>
              <w:t>Agreement</w:t>
            </w:r>
          </w:p>
          <w:p w14:paraId="74CD37BB" w14:textId="77777777" w:rsidR="0079768C" w:rsidRDefault="0079768C" w:rsidP="0079768C">
            <w:pPr>
              <w:widowControl w:val="0"/>
              <w:snapToGrid w:val="0"/>
              <w:spacing w:after="0"/>
              <w:jc w:val="both"/>
            </w:pPr>
            <w:r>
              <w:t>For the Rel-18 Type-II codebook refinement for high/medium velocities, support DD/TD (compression) unit (analogous to PMI sub-band for Rel-16 codebook) as a codebook parameter.</w:t>
            </w:r>
          </w:p>
          <w:p w14:paraId="117F6C49" w14:textId="77777777" w:rsidR="00D41051" w:rsidRDefault="0079768C" w:rsidP="0040552A">
            <w:pPr>
              <w:pStyle w:val="ListParagraph"/>
              <w:widowControl w:val="0"/>
              <w:numPr>
                <w:ilvl w:val="0"/>
                <w:numId w:val="10"/>
              </w:numPr>
              <w:suppressAutoHyphens/>
              <w:snapToGrid w:val="0"/>
              <w:spacing w:after="0"/>
              <w:jc w:val="both"/>
            </w:pPr>
            <w:r>
              <w:t>FFS: whether this parameter is defined as a function of another parameter</w:t>
            </w:r>
          </w:p>
          <w:p w14:paraId="27AC63E2" w14:textId="6DBD47FB" w:rsidR="0079768C" w:rsidRDefault="0079768C" w:rsidP="0040552A">
            <w:pPr>
              <w:pStyle w:val="ListParagraph"/>
              <w:widowControl w:val="0"/>
              <w:numPr>
                <w:ilvl w:val="0"/>
                <w:numId w:val="10"/>
              </w:numPr>
              <w:suppressAutoHyphens/>
              <w:snapToGrid w:val="0"/>
              <w:spacing w:after="0"/>
              <w:jc w:val="both"/>
            </w:pPr>
            <w:r>
              <w:t>FFS: whether this is used for PMI only or PMI/CQI</w:t>
            </w:r>
          </w:p>
        </w:tc>
      </w:tr>
    </w:tbl>
    <w:p w14:paraId="592D0886" w14:textId="0571D706" w:rsidR="009C5EC5" w:rsidRPr="00D41051" w:rsidRDefault="009C5EC5" w:rsidP="00C5691A">
      <w:pPr>
        <w:spacing w:beforeLines="100" w:before="240" w:afterLines="50" w:after="120"/>
        <w:jc w:val="both"/>
        <w:rPr>
          <w:bCs/>
          <w:lang w:val="en-GB"/>
        </w:rPr>
      </w:pPr>
      <w:r w:rsidRPr="00D41051">
        <w:rPr>
          <w:bCs/>
          <w:lang w:val="en-GB"/>
        </w:rPr>
        <w:t>CQI calculation requires not only channel measurement, but also interference measurement. For a UE moving at high/medium speed, most likely other nearby UEs are moving as well. If the precoders are frequently updated to match channel variations, it implies that interference changes dynamically. As UEs have no information to infer the precoders for other UEs, it is impossible to predict interference other than “sample and hold”.</w:t>
      </w:r>
    </w:p>
    <w:p w14:paraId="1AB1FE54" w14:textId="5346470F" w:rsidR="004D1BF0" w:rsidRPr="002D4028" w:rsidRDefault="004D1BF0" w:rsidP="00F548EE">
      <w:pPr>
        <w:spacing w:before="50" w:after="50"/>
        <w:jc w:val="both"/>
      </w:pPr>
      <w:r w:rsidRPr="002D4028">
        <w:rPr>
          <w:rFonts w:hint="eastAsia"/>
          <w:b/>
          <w:bCs/>
        </w:rPr>
        <w:t>P</w:t>
      </w:r>
      <w:r w:rsidRPr="002D4028">
        <w:rPr>
          <w:b/>
          <w:bCs/>
        </w:rPr>
        <w:t xml:space="preserve">roposal </w:t>
      </w:r>
      <w:r w:rsidRPr="002D4028">
        <w:rPr>
          <w:b/>
          <w:bCs/>
        </w:rPr>
        <w:fldChar w:fldCharType="begin"/>
      </w:r>
      <w:r w:rsidRPr="002D4028">
        <w:rPr>
          <w:b/>
          <w:bCs/>
        </w:rPr>
        <w:instrText xml:space="preserve"> SEQ Proposal \* ARABIC </w:instrText>
      </w:r>
      <w:r w:rsidRPr="002D4028">
        <w:rPr>
          <w:b/>
          <w:bCs/>
        </w:rPr>
        <w:fldChar w:fldCharType="separate"/>
      </w:r>
      <w:r w:rsidR="000A328D">
        <w:rPr>
          <w:b/>
          <w:bCs/>
          <w:noProof/>
        </w:rPr>
        <w:t>9</w:t>
      </w:r>
      <w:r w:rsidRPr="002D4028">
        <w:rPr>
          <w:b/>
          <w:bCs/>
        </w:rPr>
        <w:fldChar w:fldCharType="end"/>
      </w:r>
      <w:r w:rsidRPr="002D4028">
        <w:t xml:space="preserve">: </w:t>
      </w:r>
      <w:r w:rsidR="002D4028" w:rsidRPr="002D4028">
        <w:t xml:space="preserve">For the Type-II codebook refinement for high/medium velocities, </w:t>
      </w:r>
      <w:r w:rsidRPr="002D4028">
        <w:t>TD unit is used for PMI only.</w:t>
      </w:r>
    </w:p>
    <w:p w14:paraId="7DE727FB" w14:textId="5423AEC1" w:rsidR="00DA1CB7" w:rsidRPr="00DA1CB7" w:rsidRDefault="007E0859" w:rsidP="00785023">
      <w:pPr>
        <w:spacing w:beforeLines="50" w:before="120" w:afterLines="50" w:after="120"/>
        <w:jc w:val="both"/>
      </w:pPr>
      <w:r>
        <w:rPr>
          <w:lang w:eastAsia="zh-TW"/>
        </w:rPr>
        <w:t>As</w:t>
      </w:r>
      <w:r w:rsidR="00DA1CB7">
        <w:rPr>
          <w:lang w:eastAsia="zh-TW"/>
        </w:rPr>
        <w:t xml:space="preserve"> CQI prediction is difficult, the idea of one single CQI (in time domain) representing the entire CSI reporting window is questionable. </w:t>
      </w:r>
      <w:r w:rsidR="00E04DBE">
        <w:rPr>
          <w:lang w:eastAsia="zh-TW"/>
        </w:rPr>
        <w:t xml:space="preserve">First, it is very likely that CQI accuracy degrades towards the end of CSI reporting window. Second, even if PMI prediction is feasible, the accuracy of predicted PMI also degrades towards the end of CSI reporting window. </w:t>
      </w:r>
      <w:r>
        <w:rPr>
          <w:lang w:eastAsia="zh-TW"/>
        </w:rPr>
        <w:t xml:space="preserve">Instead of calculating a less accurate CQI representing the entire CSI reporting window, it might be better that the reported CQI is calculated for a time instance where the associated PMI has high </w:t>
      </w:r>
      <w:proofErr w:type="gramStart"/>
      <w:r>
        <w:rPr>
          <w:lang w:eastAsia="zh-TW"/>
        </w:rPr>
        <w:t>quality</w:t>
      </w:r>
      <w:proofErr w:type="gramEnd"/>
      <w:r>
        <w:rPr>
          <w:lang w:eastAsia="zh-TW"/>
        </w:rPr>
        <w:t xml:space="preserve"> and the measured interference is as close as possible. Then, naturally th</w:t>
      </w:r>
      <w:r w:rsidR="00EF4E46">
        <w:rPr>
          <w:lang w:eastAsia="zh-TW"/>
        </w:rPr>
        <w:t xml:space="preserve">is time instance is the </w:t>
      </w:r>
      <w:r w:rsidR="006539C4">
        <w:rPr>
          <w:lang w:eastAsia="zh-TW"/>
        </w:rPr>
        <w:t>first</w:t>
      </w:r>
      <w:r w:rsidR="00EF4E46">
        <w:rPr>
          <w:lang w:eastAsia="zh-TW"/>
        </w:rPr>
        <w:t xml:space="preserve"> slot of CSI reporting window.</w:t>
      </w:r>
    </w:p>
    <w:p w14:paraId="554F24FA" w14:textId="4FF7DB34" w:rsidR="00903975" w:rsidRDefault="00785023" w:rsidP="00785023">
      <w:pPr>
        <w:spacing w:beforeLines="50" w:before="120" w:afterLines="50" w:after="120"/>
        <w:jc w:val="both"/>
      </w:pPr>
      <w:r w:rsidRPr="00785023">
        <w:rPr>
          <w:b/>
          <w:bCs/>
        </w:rPr>
        <w:t xml:space="preserve">Proposal </w:t>
      </w:r>
      <w:r w:rsidRPr="00785023">
        <w:rPr>
          <w:b/>
          <w:bCs/>
        </w:rPr>
        <w:fldChar w:fldCharType="begin"/>
      </w:r>
      <w:r w:rsidRPr="00785023">
        <w:rPr>
          <w:b/>
          <w:bCs/>
        </w:rPr>
        <w:instrText xml:space="preserve"> SEQ Proposal \* ARABIC </w:instrText>
      </w:r>
      <w:r w:rsidRPr="00785023">
        <w:rPr>
          <w:b/>
          <w:bCs/>
        </w:rPr>
        <w:fldChar w:fldCharType="separate"/>
      </w:r>
      <w:r w:rsidR="000A328D">
        <w:rPr>
          <w:b/>
          <w:bCs/>
          <w:noProof/>
        </w:rPr>
        <w:t>10</w:t>
      </w:r>
      <w:r w:rsidRPr="00785023">
        <w:rPr>
          <w:b/>
          <w:bCs/>
        </w:rPr>
        <w:fldChar w:fldCharType="end"/>
      </w:r>
      <w:r>
        <w:t xml:space="preserve">: For the Rel-18 Type-II codebook refinement for high/medium velocities, </w:t>
      </w:r>
      <w:r w:rsidR="00EC7CA3">
        <w:rPr>
          <w:rFonts w:hint="eastAsia"/>
        </w:rPr>
        <w:t>i</w:t>
      </w:r>
      <w:r w:rsidR="00EC7CA3">
        <w:t xml:space="preserve">n time domain </w:t>
      </w:r>
      <w:r w:rsidR="00CE63B0">
        <w:t xml:space="preserve">only one </w:t>
      </w:r>
      <w:r>
        <w:t>CQI is</w:t>
      </w:r>
      <w:r w:rsidR="00CE63B0">
        <w:t xml:space="preserve"> reported</w:t>
      </w:r>
      <w:r w:rsidR="00CB1ED9">
        <w:t xml:space="preserve"> and is calcu</w:t>
      </w:r>
      <w:r w:rsidR="006539C4">
        <w:t>lated for the first slot of CSI reporting window</w:t>
      </w:r>
      <w:r>
        <w:t>.</w:t>
      </w:r>
    </w:p>
    <w:p w14:paraId="49E739C2" w14:textId="52A8B862" w:rsidR="00DA5F6D" w:rsidRPr="009C2D14" w:rsidRDefault="00447B7C" w:rsidP="00DA5F6D">
      <w:pPr>
        <w:pStyle w:val="Heading2"/>
        <w:numPr>
          <w:ilvl w:val="1"/>
          <w:numId w:val="1"/>
        </w:numPr>
      </w:pPr>
      <w:r>
        <w:t>Time-domain channel properties</w:t>
      </w:r>
      <w:r w:rsidR="00420070">
        <w:t xml:space="preserve"> (TDCP)</w:t>
      </w:r>
    </w:p>
    <w:p w14:paraId="401B262A" w14:textId="474A9C8D" w:rsidR="004720B1" w:rsidRPr="00B11E75" w:rsidRDefault="004720B1" w:rsidP="004720B1">
      <w:pPr>
        <w:jc w:val="both"/>
        <w:rPr>
          <w:lang w:eastAsia="zh-TW"/>
        </w:rPr>
      </w:pPr>
      <w:r w:rsidRPr="004720B1">
        <w:rPr>
          <w:rFonts w:hint="eastAsia"/>
          <w:lang w:val="en-GB" w:eastAsia="zh-TW"/>
        </w:rPr>
        <w:t>I</w:t>
      </w:r>
      <w:r w:rsidRPr="004720B1">
        <w:rPr>
          <w:lang w:val="en-GB" w:eastAsia="zh-TW"/>
        </w:rPr>
        <w:t>n the RAN1#110</w:t>
      </w:r>
      <w:r w:rsidR="00E726A5">
        <w:rPr>
          <w:lang w:val="en-GB" w:eastAsia="zh-TW"/>
        </w:rPr>
        <w:t>bis-e</w:t>
      </w:r>
      <w:r w:rsidRPr="004720B1">
        <w:rPr>
          <w:lang w:val="en-GB" w:eastAsia="zh-TW"/>
        </w:rPr>
        <w:t xml:space="preserve"> meeting, we have the following a</w:t>
      </w:r>
      <w:r>
        <w:rPr>
          <w:lang w:eastAsia="zh-TW"/>
        </w:rPr>
        <w:t xml:space="preserve">greements on the </w:t>
      </w:r>
      <w:r>
        <w:rPr>
          <w:rFonts w:cs="Times"/>
        </w:rPr>
        <w:t>TRS-based TDCP reporting</w:t>
      </w:r>
      <w:r w:rsidR="00E726A5">
        <w:rPr>
          <w:rFonts w:cs="Times"/>
        </w:rPr>
        <w:t xml:space="preserve"> </w:t>
      </w:r>
      <w:r w:rsidR="00E726A5">
        <w:rPr>
          <w:rFonts w:cs="Times"/>
        </w:rPr>
        <w:fldChar w:fldCharType="begin"/>
      </w:r>
      <w:r w:rsidR="00E726A5">
        <w:rPr>
          <w:rFonts w:cs="Times"/>
        </w:rPr>
        <w:instrText xml:space="preserve"> REF _Ref112937000 \r \h </w:instrText>
      </w:r>
      <w:r w:rsidR="00E726A5">
        <w:rPr>
          <w:rFonts w:cs="Times"/>
        </w:rPr>
      </w:r>
      <w:r w:rsidR="00E726A5">
        <w:rPr>
          <w:rFonts w:cs="Times"/>
        </w:rPr>
        <w:fldChar w:fldCharType="separate"/>
      </w:r>
      <w:r w:rsidR="00E726A5">
        <w:rPr>
          <w:rFonts w:cs="Times"/>
        </w:rPr>
        <w:t>[2]</w:t>
      </w:r>
      <w:r w:rsidR="00E726A5">
        <w:rPr>
          <w:rFonts w:cs="Times"/>
        </w:rPr>
        <w:fldChar w:fldCharType="end"/>
      </w:r>
      <w:r>
        <w:rPr>
          <w:lang w:eastAsia="zh-TW"/>
        </w:rPr>
        <w:t>:</w:t>
      </w:r>
    </w:p>
    <w:tbl>
      <w:tblPr>
        <w:tblStyle w:val="TableGrid"/>
        <w:tblW w:w="0" w:type="auto"/>
        <w:tblLook w:val="04A0" w:firstRow="1" w:lastRow="0" w:firstColumn="1" w:lastColumn="0" w:noHBand="0" w:noVBand="1"/>
      </w:tblPr>
      <w:tblGrid>
        <w:gridCol w:w="9631"/>
      </w:tblGrid>
      <w:tr w:rsidR="006E1AAB" w14:paraId="7C136414" w14:textId="77777777" w:rsidTr="006E1AAB">
        <w:tc>
          <w:tcPr>
            <w:tcW w:w="9631" w:type="dxa"/>
          </w:tcPr>
          <w:p w14:paraId="73C329FB" w14:textId="77777777" w:rsidR="00E726A5" w:rsidRPr="00C80AEF" w:rsidRDefault="00E726A5" w:rsidP="00903975">
            <w:pPr>
              <w:spacing w:after="0"/>
              <w:jc w:val="both"/>
              <w:rPr>
                <w:rFonts w:cs="Times"/>
                <w:b/>
                <w:bCs/>
                <w:iCs/>
                <w:highlight w:val="green"/>
              </w:rPr>
            </w:pPr>
            <w:r w:rsidRPr="00C80AEF">
              <w:rPr>
                <w:rFonts w:cs="Times"/>
                <w:b/>
                <w:bCs/>
                <w:iCs/>
                <w:highlight w:val="green"/>
              </w:rPr>
              <w:t>Agreement</w:t>
            </w:r>
          </w:p>
          <w:p w14:paraId="212E8AC8" w14:textId="06DBE580" w:rsidR="00E726A5" w:rsidRDefault="00E726A5" w:rsidP="00903975">
            <w:pPr>
              <w:snapToGrid w:val="0"/>
              <w:spacing w:after="0"/>
              <w:rPr>
                <w:rFonts w:cs="Times"/>
              </w:rPr>
            </w:pPr>
            <w:r w:rsidRPr="009A74E4">
              <w:rPr>
                <w:rFonts w:cs="Times"/>
              </w:rPr>
              <w:t xml:space="preserve">For the Rel-18 TRS-based TDCP reporting, down select one of the following alternatives by </w:t>
            </w:r>
            <w:r>
              <w:rPr>
                <w:rFonts w:cs="Times"/>
              </w:rPr>
              <w:t>R</w:t>
            </w:r>
            <w:r w:rsidRPr="009A74E4">
              <w:rPr>
                <w:rFonts w:cs="Times"/>
              </w:rPr>
              <w:t>AN1#110bis-e:</w:t>
            </w:r>
          </w:p>
          <w:p w14:paraId="118ED33B" w14:textId="77777777" w:rsidR="00E726A5" w:rsidRPr="009A74E4" w:rsidRDefault="00E726A5" w:rsidP="0040552A">
            <w:pPr>
              <w:numPr>
                <w:ilvl w:val="0"/>
                <w:numId w:val="9"/>
              </w:numPr>
              <w:snapToGrid w:val="0"/>
              <w:spacing w:after="0"/>
              <w:rPr>
                <w:rFonts w:cs="Times"/>
              </w:rPr>
            </w:pPr>
            <w:r w:rsidRPr="009A74E4">
              <w:rPr>
                <w:rFonts w:cs="Times"/>
              </w:rPr>
              <w:lastRenderedPageBreak/>
              <w:t>AltA. Based on Doppler profile</w:t>
            </w:r>
          </w:p>
          <w:p w14:paraId="2F4A373B" w14:textId="77777777" w:rsidR="00E726A5" w:rsidRDefault="00E726A5" w:rsidP="0040552A">
            <w:pPr>
              <w:numPr>
                <w:ilvl w:val="1"/>
                <w:numId w:val="9"/>
              </w:numPr>
              <w:snapToGrid w:val="0"/>
              <w:spacing w:after="0"/>
              <w:rPr>
                <w:rFonts w:cs="Times"/>
              </w:rPr>
            </w:pPr>
            <w:r w:rsidRPr="009A74E4">
              <w:rPr>
                <w:rFonts w:cs="Times"/>
              </w:rPr>
              <w:t>E.g., Doppler spread derived from the 2</w:t>
            </w:r>
            <w:r w:rsidRPr="009A74E4">
              <w:rPr>
                <w:rFonts w:cs="Times"/>
                <w:vertAlign w:val="superscript"/>
              </w:rPr>
              <w:t>nd</w:t>
            </w:r>
            <w:r w:rsidRPr="009A74E4">
              <w:rPr>
                <w:rFonts w:cs="Times"/>
              </w:rPr>
              <w:t xml:space="preserve"> moment of Doppler power spectrum, average Doppler shifts, Doppler shift per resource, maximum Doppler shift, relative Doppler shift, etc</w:t>
            </w:r>
          </w:p>
          <w:p w14:paraId="4D35A022" w14:textId="77777777" w:rsidR="00E726A5" w:rsidRPr="009A74E4" w:rsidRDefault="00E726A5" w:rsidP="0040552A">
            <w:pPr>
              <w:numPr>
                <w:ilvl w:val="0"/>
                <w:numId w:val="9"/>
              </w:numPr>
              <w:snapToGrid w:val="0"/>
              <w:spacing w:after="0"/>
              <w:rPr>
                <w:rFonts w:cs="Times"/>
              </w:rPr>
            </w:pPr>
            <w:r w:rsidRPr="009A74E4">
              <w:rPr>
                <w:rFonts w:cs="Times"/>
              </w:rPr>
              <w:t xml:space="preserve">AltB. Based on </w:t>
            </w:r>
            <w:r w:rsidRPr="009A74E4">
              <w:rPr>
                <w:rStyle w:val="Emphasis"/>
                <w:rFonts w:cs="Times"/>
              </w:rPr>
              <w:t>quantized amplitude of</w:t>
            </w:r>
            <w:r w:rsidRPr="009A74E4">
              <w:rPr>
                <w:rFonts w:cs="Times"/>
              </w:rPr>
              <w:t xml:space="preserve"> time-domain correlation profile</w:t>
            </w:r>
          </w:p>
          <w:p w14:paraId="1D4D200E" w14:textId="77777777" w:rsidR="00E726A5" w:rsidRPr="009A74E4" w:rsidRDefault="00E726A5" w:rsidP="0040552A">
            <w:pPr>
              <w:numPr>
                <w:ilvl w:val="1"/>
                <w:numId w:val="9"/>
              </w:numPr>
              <w:snapToGrid w:val="0"/>
              <w:spacing w:after="0"/>
              <w:rPr>
                <w:rFonts w:cs="Times"/>
              </w:rPr>
            </w:pPr>
            <w:proofErr w:type="gramStart"/>
            <w:r w:rsidRPr="009A74E4">
              <w:rPr>
                <w:rFonts w:cs="Times"/>
              </w:rPr>
              <w:t>E.g.</w:t>
            </w:r>
            <w:proofErr w:type="gramEnd"/>
            <w:r w:rsidRPr="009A74E4">
              <w:rPr>
                <w:rFonts w:cs="Times"/>
              </w:rPr>
              <w:t xml:space="preserve"> Correlation within one TRS resource, correlation across multiple TRS resources</w:t>
            </w:r>
          </w:p>
          <w:p w14:paraId="32D37B8C" w14:textId="77777777" w:rsidR="00E726A5" w:rsidRPr="009A74E4" w:rsidRDefault="00E726A5" w:rsidP="0040552A">
            <w:pPr>
              <w:numPr>
                <w:ilvl w:val="1"/>
                <w:numId w:val="9"/>
              </w:numPr>
              <w:snapToGrid w:val="0"/>
              <w:spacing w:after="0"/>
              <w:rPr>
                <w:rFonts w:cs="Times"/>
              </w:rPr>
            </w:pPr>
            <w:r w:rsidRPr="009A74E4">
              <w:rPr>
                <w:rFonts w:cs="Times"/>
              </w:rPr>
              <w:t>Note: The correlation over one or more lags of TRS resource may be considered.  The lags may be within one TRS burst or different TRS bursts</w:t>
            </w:r>
          </w:p>
          <w:p w14:paraId="7637881E" w14:textId="77777777" w:rsidR="00E726A5" w:rsidRPr="009A74E4" w:rsidRDefault="00E726A5" w:rsidP="00903975">
            <w:pPr>
              <w:snapToGrid w:val="0"/>
              <w:spacing w:after="0"/>
              <w:rPr>
                <w:rFonts w:cs="Times"/>
              </w:rPr>
            </w:pPr>
            <w:r w:rsidRPr="009A74E4">
              <w:rPr>
                <w:rFonts w:cs="Times"/>
              </w:rPr>
              <w:t>Note: Different alternatives may or may not apply to different use cases</w:t>
            </w:r>
            <w:r w:rsidRPr="009A74E4">
              <w:rPr>
                <w:rStyle w:val="Emphasis"/>
                <w:rFonts w:cs="Times"/>
                <w:b/>
                <w:bCs/>
              </w:rPr>
              <w:t xml:space="preserve">  </w:t>
            </w:r>
          </w:p>
          <w:p w14:paraId="4B6DD412" w14:textId="77777777" w:rsidR="00E726A5" w:rsidRPr="009A74E4" w:rsidRDefault="00E726A5" w:rsidP="00903975">
            <w:pPr>
              <w:snapToGrid w:val="0"/>
              <w:spacing w:after="0"/>
              <w:jc w:val="both"/>
              <w:rPr>
                <w:rFonts w:cs="Times"/>
              </w:rPr>
            </w:pPr>
            <w:r w:rsidRPr="009A74E4">
              <w:rPr>
                <w:rFonts w:cs="Times"/>
              </w:rPr>
              <w:t>FFS: The need for a measure of confidence level in the TDCP report, and/or UE behaviour when the quality of TDCP measurement is not sufficiently high</w:t>
            </w:r>
          </w:p>
          <w:p w14:paraId="46A87535" w14:textId="77777777" w:rsidR="006E1AAB" w:rsidRDefault="00E726A5" w:rsidP="00903975">
            <w:pPr>
              <w:snapToGrid w:val="0"/>
              <w:spacing w:after="0"/>
              <w:rPr>
                <w:rFonts w:cs="Times"/>
              </w:rPr>
            </w:pPr>
            <w:r w:rsidRPr="009A74E4">
              <w:rPr>
                <w:rFonts w:cs="Times"/>
              </w:rPr>
              <w:t>FFS: TDCP parameter(s) signaled with respect to each alternative</w:t>
            </w:r>
          </w:p>
          <w:p w14:paraId="2CCC563A" w14:textId="77777777" w:rsidR="00E726A5" w:rsidRDefault="00E726A5" w:rsidP="00E726A5">
            <w:pPr>
              <w:snapToGrid w:val="0"/>
              <w:spacing w:after="0"/>
            </w:pPr>
          </w:p>
          <w:p w14:paraId="5189746A" w14:textId="77777777" w:rsidR="00E726A5" w:rsidRDefault="00E726A5" w:rsidP="00903975">
            <w:pPr>
              <w:snapToGrid w:val="0"/>
              <w:spacing w:after="0"/>
              <w:rPr>
                <w:rFonts w:cs="Times"/>
                <w:b/>
                <w:bCs/>
              </w:rPr>
            </w:pPr>
            <w:r>
              <w:rPr>
                <w:rFonts w:cs="Times"/>
                <w:b/>
                <w:bCs/>
              </w:rPr>
              <w:t>Conclusion</w:t>
            </w:r>
          </w:p>
          <w:p w14:paraId="2143E8D1" w14:textId="77777777" w:rsidR="00E726A5" w:rsidRPr="00160A70" w:rsidRDefault="00E726A5" w:rsidP="00903975">
            <w:pPr>
              <w:snapToGrid w:val="0"/>
              <w:spacing w:after="0"/>
              <w:rPr>
                <w:rFonts w:eastAsia="Malgun Gothic" w:cs="Times"/>
                <w:lang w:eastAsia="ko-KR"/>
              </w:rPr>
            </w:pPr>
            <w:r w:rsidRPr="00160A70">
              <w:rPr>
                <w:rFonts w:cs="Times"/>
              </w:rPr>
              <w:t>For the Rel-18 TRS-based TDCP reporting, the description in the 2</w:t>
            </w:r>
            <w:r w:rsidRPr="00160A70">
              <w:rPr>
                <w:rFonts w:cs="Times"/>
                <w:vertAlign w:val="superscript"/>
              </w:rPr>
              <w:t>nd</w:t>
            </w:r>
            <w:r w:rsidRPr="00160A70">
              <w:rPr>
                <w:rFonts w:cs="Times"/>
              </w:rPr>
              <w:t xml:space="preserve"> and 3</w:t>
            </w:r>
            <w:r w:rsidRPr="00160A70">
              <w:rPr>
                <w:rFonts w:cs="Times"/>
                <w:vertAlign w:val="superscript"/>
              </w:rPr>
              <w:t>rd</w:t>
            </w:r>
            <w:r w:rsidRPr="00160A70">
              <w:rPr>
                <w:rFonts w:cs="Times"/>
              </w:rPr>
              <w:t xml:space="preserve"> columns of Table 1 in R1-2210523 (“what to report” and “how to calculate”, respectively) will be used as a reference for further evaluation and down selection in RAN1#111, with the following edit (underlined and yellow highlighted):</w:t>
            </w:r>
          </w:p>
          <w:p w14:paraId="722477C3" w14:textId="56F4D366" w:rsidR="00E726A5" w:rsidRPr="00E726A5" w:rsidRDefault="00E726A5" w:rsidP="0040552A">
            <w:pPr>
              <w:pStyle w:val="ListParagraph"/>
              <w:numPr>
                <w:ilvl w:val="0"/>
                <w:numId w:val="12"/>
              </w:numPr>
              <w:snapToGrid w:val="0"/>
              <w:spacing w:after="0"/>
              <w:ind w:left="741" w:hanging="425"/>
              <w:rPr>
                <w:rFonts w:eastAsia="Times New Roman"/>
              </w:rPr>
            </w:pPr>
            <w:r w:rsidRPr="00E726A5">
              <w:rPr>
                <w:rFonts w:cs="Times"/>
              </w:rPr>
              <w:t xml:space="preserve">Scheme B column 2: “Amplitude </w:t>
            </w:r>
            <m:oMath>
              <m:r>
                <m:rPr>
                  <m:sty m:val="p"/>
                </m:rPr>
                <w:rPr>
                  <w:rFonts w:ascii="Cambria Math" w:hAnsi="Cambria Math"/>
                  <w:color w:val="FF0000"/>
                  <w:u w:val="single"/>
                </w:rPr>
                <m:t>A</m:t>
              </m:r>
              <m:d>
                <m:dPr>
                  <m:ctrlPr>
                    <w:rPr>
                      <w:rFonts w:ascii="Cambria Math" w:eastAsia="Malgun Gothic" w:hAnsi="Cambria Math"/>
                      <w:color w:val="FF0000"/>
                      <w:sz w:val="24"/>
                      <w:u w:val="single"/>
                    </w:rPr>
                  </m:ctrlPr>
                </m:dPr>
                <m:e>
                  <m:r>
                    <m:rPr>
                      <m:sty m:val="p"/>
                    </m:rPr>
                    <w:rPr>
                      <w:rFonts w:ascii="Cambria Math" w:hAnsi="Cambria Math"/>
                      <w:color w:val="FF0000"/>
                      <w:u w:val="single"/>
                    </w:rPr>
                    <m:t>t,τ</m:t>
                  </m:r>
                </m:e>
              </m:d>
            </m:oMath>
            <w:r w:rsidRPr="00E726A5">
              <w:rPr>
                <w:rFonts w:cs="Times"/>
              </w:rPr>
              <w:t xml:space="preserve"> vs. delay value </w:t>
            </w:r>
            <m:oMath>
              <m:r>
                <m:rPr>
                  <m:sty m:val="p"/>
                </m:rPr>
                <w:rPr>
                  <w:rFonts w:ascii="Cambria Math" w:hAnsi="Cambria Math"/>
                  <w:color w:val="FF0000"/>
                  <w:u w:val="single"/>
                </w:rPr>
                <m:t>τ</m:t>
              </m:r>
            </m:oMath>
            <w:r w:rsidRPr="00E726A5">
              <w:rPr>
                <w:rFonts w:cs="Times"/>
              </w:rPr>
              <w:t xml:space="preserve">, </w:t>
            </w:r>
            <w:proofErr w:type="gramStart"/>
            <w:r w:rsidRPr="00E726A5">
              <w:rPr>
                <w:rFonts w:cs="Times"/>
              </w:rPr>
              <w:t>e.g.</w:t>
            </w:r>
            <w:proofErr w:type="gramEnd"/>
            <w:r w:rsidRPr="00E726A5">
              <w:rPr>
                <w:rFonts w:cs="Times"/>
              </w:rPr>
              <w:t xml:space="preserve"> Non-zero quantized version of amplitude </w:t>
            </w:r>
            <m:oMath>
              <m:r>
                <w:rPr>
                  <w:rFonts w:ascii="Cambria Math" w:hAnsi="Cambria Math"/>
                  <w:color w:val="FF0000"/>
                </w:rPr>
                <m:t>A</m:t>
              </m:r>
              <m:d>
                <m:dPr>
                  <m:ctrlPr>
                    <w:rPr>
                      <w:rFonts w:ascii="Cambria Math" w:eastAsia="Malgun Gothic" w:hAnsi="Cambria Math"/>
                      <w:color w:val="FF0000"/>
                      <w:sz w:val="24"/>
                    </w:rPr>
                  </m:ctrlPr>
                </m:dPr>
                <m:e>
                  <m:r>
                    <w:rPr>
                      <w:rFonts w:ascii="Cambria Math" w:hAnsi="Cambria Math"/>
                      <w:color w:val="FF0000"/>
                    </w:rPr>
                    <m:t>t,τ</m:t>
                  </m:r>
                </m:e>
              </m:d>
            </m:oMath>
            <w:r w:rsidRPr="00E726A5">
              <w:rPr>
                <w:rFonts w:cs="Times"/>
              </w:rPr>
              <w:t xml:space="preserve"> for a number of delay values t (quantized amplitude vs delay) ….”</w:t>
            </w:r>
          </w:p>
        </w:tc>
      </w:tr>
    </w:tbl>
    <w:p w14:paraId="54760734" w14:textId="6DA5A5B7" w:rsidR="00935B38" w:rsidRDefault="0085574B" w:rsidP="00A46285">
      <w:pPr>
        <w:spacing w:beforeLines="100" w:before="240" w:afterLines="50" w:after="120"/>
        <w:jc w:val="both"/>
        <w:rPr>
          <w:color w:val="000000" w:themeColor="text1"/>
        </w:rPr>
      </w:pPr>
      <w:r>
        <w:rPr>
          <w:color w:val="000000" w:themeColor="text1"/>
        </w:rPr>
        <w:lastRenderedPageBreak/>
        <w:t xml:space="preserve">It is known that the autocorrelation function </w:t>
      </w:r>
      <m:oMath>
        <m:r>
          <w:rPr>
            <w:rFonts w:ascii="Cambria Math" w:hAnsi="Cambria Math"/>
            <w:color w:val="000000" w:themeColor="text1"/>
          </w:rPr>
          <m:t>R(τ)</m:t>
        </m:r>
      </m:oMath>
      <w:r>
        <w:rPr>
          <w:rFonts w:hint="eastAsia"/>
          <w:color w:val="000000" w:themeColor="text1"/>
        </w:rPr>
        <w:t xml:space="preserve"> </w:t>
      </w:r>
      <w:r>
        <w:rPr>
          <w:color w:val="000000" w:themeColor="text1"/>
        </w:rPr>
        <w:t xml:space="preserve">and the power spectral density </w:t>
      </w:r>
      <m:oMath>
        <m:r>
          <w:rPr>
            <w:rFonts w:ascii="Cambria Math" w:hAnsi="Cambria Math"/>
            <w:color w:val="000000" w:themeColor="text1"/>
          </w:rPr>
          <m:t>S(f)</m:t>
        </m:r>
      </m:oMath>
      <w:r>
        <w:rPr>
          <w:color w:val="000000" w:themeColor="text1"/>
        </w:rPr>
        <w:t xml:space="preserve"> form a Fourier-transform pair:</w:t>
      </w:r>
    </w:p>
    <w:p w14:paraId="4930174A" w14:textId="71BBA290" w:rsidR="0085574B" w:rsidRDefault="0085574B" w:rsidP="00394183">
      <w:pPr>
        <w:spacing w:before="100" w:beforeAutospacing="1" w:after="100" w:afterAutospacing="1"/>
        <w:jc w:val="both"/>
        <w:rPr>
          <w:color w:val="000000" w:themeColor="text1"/>
        </w:rPr>
      </w:pPr>
      <m:oMathPara>
        <m:oMath>
          <m:r>
            <w:rPr>
              <w:rFonts w:ascii="Cambria Math" w:hAnsi="Cambria Math"/>
              <w:color w:val="000000" w:themeColor="text1"/>
            </w:rPr>
            <m:t>S</m:t>
          </m:r>
          <m:d>
            <m:dPr>
              <m:ctrlPr>
                <w:rPr>
                  <w:rFonts w:ascii="Cambria Math" w:hAnsi="Cambria Math"/>
                  <w:i/>
                  <w:color w:val="000000" w:themeColor="text1"/>
                </w:rPr>
              </m:ctrlPr>
            </m:dPr>
            <m:e>
              <m:r>
                <w:rPr>
                  <w:rFonts w:ascii="Cambria Math" w:hAnsi="Cambria Math"/>
                  <w:color w:val="000000" w:themeColor="text1"/>
                </w:rPr>
                <m:t>f</m:t>
              </m:r>
            </m:e>
          </m:d>
          <m:r>
            <w:rPr>
              <w:rFonts w:ascii="Cambria Math" w:hAnsi="Cambria Math"/>
              <w:color w:val="000000" w:themeColor="text1"/>
            </w:rPr>
            <m:t>=</m:t>
          </m:r>
          <m:nary>
            <m:naryPr>
              <m:limLoc m:val="subSup"/>
              <m:ctrlPr>
                <w:rPr>
                  <w:rFonts w:ascii="Cambria Math" w:hAnsi="Cambria Math"/>
                  <w:i/>
                  <w:color w:val="000000" w:themeColor="text1"/>
                </w:rPr>
              </m:ctrlPr>
            </m:naryPr>
            <m:sub>
              <m:r>
                <w:rPr>
                  <w:rFonts w:ascii="Cambria Math" w:hAnsi="Cambria Math"/>
                  <w:color w:val="000000" w:themeColor="text1"/>
                </w:rPr>
                <m:t>-∞</m:t>
              </m:r>
            </m:sub>
            <m:sup>
              <m:r>
                <w:rPr>
                  <w:rFonts w:ascii="Cambria Math" w:hAnsi="Cambria Math"/>
                  <w:color w:val="000000" w:themeColor="text1"/>
                </w:rPr>
                <m:t>∞</m:t>
              </m:r>
            </m:sup>
            <m:e>
              <m:r>
                <w:rPr>
                  <w:rFonts w:ascii="Cambria Math" w:hAnsi="Cambria Math"/>
                  <w:color w:val="000000" w:themeColor="text1"/>
                </w:rPr>
                <m:t>R(τ)</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-j2πft</m:t>
                  </m:r>
                </m:sup>
              </m:sSup>
            </m:e>
          </m:nary>
          <m:r>
            <w:rPr>
              <w:rFonts w:ascii="Cambria Math" w:hAnsi="Cambria Math"/>
              <w:color w:val="000000" w:themeColor="text1"/>
            </w:rPr>
            <m:t>.</m:t>
          </m:r>
        </m:oMath>
      </m:oMathPara>
    </w:p>
    <w:p w14:paraId="65390C4F" w14:textId="0BF7F4C1" w:rsidR="0085574B" w:rsidRDefault="008264A9" w:rsidP="00394183">
      <w:pPr>
        <w:spacing w:before="100" w:beforeAutospacing="1" w:after="100" w:afterAutospacing="1"/>
        <w:jc w:val="both"/>
        <w:rPr>
          <w:color w:val="000000" w:themeColor="text1"/>
        </w:rPr>
      </w:pPr>
      <w:r>
        <w:rPr>
          <w:color w:val="000000" w:themeColor="text1"/>
        </w:rPr>
        <w:t xml:space="preserve">In practice, the </w:t>
      </w:r>
      <w:proofErr w:type="gramStart"/>
      <w:r>
        <w:rPr>
          <w:color w:val="000000" w:themeColor="text1"/>
        </w:rPr>
        <w:t>continuous-time</w:t>
      </w:r>
      <w:proofErr w:type="gramEnd"/>
      <w:r>
        <w:rPr>
          <w:color w:val="000000" w:themeColor="text1"/>
        </w:rPr>
        <w:t xml:space="preserve"> </w:t>
      </w:r>
      <m:oMath>
        <m:r>
          <w:rPr>
            <w:rFonts w:ascii="Cambria Math" w:hAnsi="Cambria Math"/>
            <w:color w:val="000000" w:themeColor="text1"/>
          </w:rPr>
          <m:t>R(τ)</m:t>
        </m:r>
      </m:oMath>
      <w:r>
        <w:rPr>
          <w:rFonts w:hint="eastAsia"/>
          <w:color w:val="000000" w:themeColor="text1"/>
        </w:rPr>
        <w:t xml:space="preserve"> </w:t>
      </w:r>
      <w:r>
        <w:rPr>
          <w:color w:val="000000" w:themeColor="text1"/>
        </w:rPr>
        <w:t xml:space="preserve">is not available. Instead, the discrete-time autocorrelation function </w:t>
      </w:r>
      <m:oMath>
        <m:r>
          <w:rPr>
            <w:rFonts w:ascii="Cambria Math" w:hAnsi="Cambria Math"/>
            <w:color w:val="000000" w:themeColor="text1"/>
          </w:rPr>
          <m:t>R[k]</m:t>
        </m:r>
      </m:oMath>
      <w:r>
        <w:rPr>
          <w:rFonts w:hint="eastAsia"/>
          <w:color w:val="000000" w:themeColor="text1"/>
        </w:rPr>
        <w:t xml:space="preserve"> </w:t>
      </w:r>
      <w:r>
        <w:rPr>
          <w:color w:val="000000" w:themeColor="text1"/>
        </w:rPr>
        <w:t xml:space="preserve">can be well estimated and we have </w:t>
      </w:r>
    </w:p>
    <w:p w14:paraId="4111EE83" w14:textId="7E174DE7" w:rsidR="008264A9" w:rsidRDefault="008264A9" w:rsidP="00394183">
      <w:pPr>
        <w:spacing w:before="100" w:beforeAutospacing="1" w:after="100" w:afterAutospacing="1"/>
        <w:jc w:val="both"/>
        <w:rPr>
          <w:color w:val="000000" w:themeColor="text1"/>
        </w:rPr>
      </w:pPr>
      <m:oMathPara>
        <m:oMath>
          <m:r>
            <w:rPr>
              <w:rFonts w:ascii="Cambria Math" w:hAnsi="Cambria Math"/>
              <w:color w:val="000000" w:themeColor="text1"/>
            </w:rPr>
            <m:t>S</m:t>
          </m:r>
          <m:d>
            <m:dPr>
              <m:ctrlPr>
                <w:rPr>
                  <w:rFonts w:ascii="Cambria Math" w:hAnsi="Cambria Math"/>
                  <w:i/>
                  <w:color w:val="000000" w:themeColor="text1"/>
                </w:rPr>
              </m:ctrlPr>
            </m:dPr>
            <m:e>
              <m:r>
                <w:rPr>
                  <w:rFonts w:ascii="Cambria Math" w:hAnsi="Cambria Math"/>
                  <w:color w:val="000000" w:themeColor="text1"/>
                </w:rPr>
                <m:t>f</m:t>
              </m:r>
            </m:e>
          </m:d>
          <m:r>
            <w:rPr>
              <w:rFonts w:ascii="Cambria Math" w:hAnsi="Cambria Math"/>
              <w:color w:val="000000" w:themeColor="text1"/>
            </w:rPr>
            <m:t>=</m:t>
          </m:r>
          <m:nary>
            <m:naryPr>
              <m:chr m:val="∑"/>
              <m:limLoc m:val="undOvr"/>
              <m:ctrlPr>
                <w:rPr>
                  <w:rFonts w:ascii="Cambria Math" w:hAnsi="Cambria Math"/>
                  <w:i/>
                  <w:color w:val="000000" w:themeColor="text1"/>
                </w:rPr>
              </m:ctrlPr>
            </m:naryPr>
            <m:sub>
              <m:r>
                <w:rPr>
                  <w:rFonts w:ascii="Cambria Math" w:hAnsi="Cambria Math"/>
                  <w:color w:val="000000" w:themeColor="text1"/>
                </w:rPr>
                <m:t>k=-∞</m:t>
              </m:r>
            </m:sub>
            <m:sup>
              <m:r>
                <w:rPr>
                  <w:rFonts w:ascii="Cambria Math" w:hAnsi="Cambria Math"/>
                  <w:color w:val="000000" w:themeColor="text1"/>
                </w:rPr>
                <m:t>∞</m:t>
              </m:r>
            </m:sup>
            <m:e>
              <m:r>
                <w:rPr>
                  <w:rFonts w:ascii="Cambria Math" w:hAnsi="Cambria Math"/>
                  <w:color w:val="000000" w:themeColor="text1"/>
                </w:rPr>
                <m:t>R[k]</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-j2πfk</m:t>
                  </m:r>
                </m:sup>
              </m:sSup>
            </m:e>
          </m:nary>
          <m:r>
            <w:rPr>
              <w:rFonts w:ascii="Cambria Math" w:hAnsi="Cambria Math"/>
              <w:color w:val="000000" w:themeColor="text1"/>
            </w:rPr>
            <m:t>.</m:t>
          </m:r>
        </m:oMath>
      </m:oMathPara>
    </w:p>
    <w:p w14:paraId="6F13D673" w14:textId="666EE3CE" w:rsidR="0085574B" w:rsidRDefault="008264A9" w:rsidP="00394183">
      <w:pPr>
        <w:spacing w:before="100" w:beforeAutospacing="1" w:after="100" w:afterAutospacing="1"/>
        <w:jc w:val="both"/>
        <w:rPr>
          <w:color w:val="000000" w:themeColor="text1"/>
        </w:rPr>
      </w:pPr>
      <w:r>
        <w:rPr>
          <w:color w:val="000000" w:themeColor="text1"/>
        </w:rPr>
        <w:t xml:space="preserve">Usually, the autocorrelation function concentrates on just a few lags and then the power spectral density can be well approximated as </w:t>
      </w:r>
    </w:p>
    <w:p w14:paraId="472637C4" w14:textId="23CB3CA1" w:rsidR="008264A9" w:rsidRPr="008264A9" w:rsidRDefault="008264A9" w:rsidP="008264A9">
      <w:pPr>
        <w:spacing w:before="100" w:beforeAutospacing="1" w:after="100" w:afterAutospacing="1"/>
        <w:jc w:val="both"/>
        <w:rPr>
          <w:color w:val="000000" w:themeColor="text1"/>
        </w:rPr>
      </w:pPr>
      <m:oMathPara>
        <m:oMath>
          <m:r>
            <w:rPr>
              <w:rFonts w:ascii="Cambria Math" w:hAnsi="Cambria Math"/>
              <w:color w:val="000000" w:themeColor="text1"/>
            </w:rPr>
            <m:t>S</m:t>
          </m:r>
          <m:d>
            <m:dPr>
              <m:ctrlPr>
                <w:rPr>
                  <w:rFonts w:ascii="Cambria Math" w:hAnsi="Cambria Math"/>
                  <w:i/>
                  <w:color w:val="000000" w:themeColor="text1"/>
                </w:rPr>
              </m:ctrlPr>
            </m:dPr>
            <m:e>
              <m:r>
                <w:rPr>
                  <w:rFonts w:ascii="Cambria Math" w:hAnsi="Cambria Math"/>
                  <w:color w:val="000000" w:themeColor="text1"/>
                </w:rPr>
                <m:t>f</m:t>
              </m:r>
            </m:e>
          </m:d>
          <m:r>
            <w:rPr>
              <w:rFonts w:ascii="Cambria Math" w:hAnsi="Cambria Math"/>
              <w:color w:val="000000" w:themeColor="text1"/>
            </w:rPr>
            <m:t>≈</m:t>
          </m:r>
          <m:nary>
            <m:naryPr>
              <m:chr m:val="∑"/>
              <m:limLoc m:val="undOvr"/>
              <m:ctrlPr>
                <w:rPr>
                  <w:rFonts w:ascii="Cambria Math" w:hAnsi="Cambria Math"/>
                  <w:i/>
                  <w:color w:val="000000" w:themeColor="text1"/>
                </w:rPr>
              </m:ctrlPr>
            </m:naryPr>
            <m:sub>
              <m:r>
                <w:rPr>
                  <w:rFonts w:ascii="Cambria Math" w:hAnsi="Cambria Math"/>
                  <w:color w:val="000000" w:themeColor="text1"/>
                </w:rPr>
                <m:t>k=-L</m:t>
              </m:r>
            </m:sub>
            <m:sup>
              <m:r>
                <w:rPr>
                  <w:rFonts w:ascii="Cambria Math" w:hAnsi="Cambria Math"/>
                  <w:color w:val="000000" w:themeColor="text1"/>
                </w:rPr>
                <m:t>L</m:t>
              </m:r>
            </m:sup>
            <m:e>
              <m:r>
                <w:rPr>
                  <w:rFonts w:ascii="Cambria Math" w:hAnsi="Cambria Math"/>
                  <w:color w:val="000000" w:themeColor="text1"/>
                </w:rPr>
                <m:t>R</m:t>
              </m:r>
              <m:d>
                <m:dPr>
                  <m:begChr m:val="["/>
                  <m:endChr m:val="]"/>
                  <m:ctrlPr>
                    <w:rPr>
                      <w:rFonts w:ascii="Cambria Math" w:hAnsi="Cambria Math"/>
                      <w:i/>
                      <w:color w:val="000000" w:themeColor="text1"/>
                    </w:rPr>
                  </m:ctrlPr>
                </m:dPr>
                <m:e>
                  <m:r>
                    <w:rPr>
                      <w:rFonts w:ascii="Cambria Math" w:hAnsi="Cambria Math"/>
                      <w:color w:val="000000" w:themeColor="text1"/>
                    </w:rPr>
                    <m:t>k</m:t>
                  </m:r>
                </m:e>
              </m:d>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-j2πfk</m:t>
                  </m:r>
                </m:sup>
              </m:sSup>
            </m:e>
          </m:nary>
          <m:r>
            <w:rPr>
              <w:rFonts w:ascii="Cambria Math" w:hAnsi="Cambria Math"/>
              <w:color w:val="000000" w:themeColor="text1"/>
            </w:rPr>
            <m:t>,</m:t>
          </m:r>
        </m:oMath>
      </m:oMathPara>
    </w:p>
    <w:p w14:paraId="29EDB2DA" w14:textId="77777777" w:rsidR="0044461D" w:rsidRDefault="008264A9" w:rsidP="008264A9">
      <w:pPr>
        <w:spacing w:before="100" w:beforeAutospacing="1" w:after="100" w:afterAutospacing="1"/>
        <w:jc w:val="both"/>
        <w:rPr>
          <w:color w:val="000000" w:themeColor="text1"/>
        </w:rPr>
      </w:pPr>
      <w:r>
        <w:rPr>
          <w:color w:val="000000" w:themeColor="text1"/>
        </w:rPr>
        <w:t xml:space="preserve">for some integer </w:t>
      </w:r>
      <m:oMath>
        <m:r>
          <w:rPr>
            <w:rFonts w:ascii="Cambria Math" w:hAnsi="Cambria Math"/>
            <w:color w:val="000000" w:themeColor="text1"/>
          </w:rPr>
          <m:t>L&gt;0</m:t>
        </m:r>
      </m:oMath>
      <w:r>
        <w:rPr>
          <w:rFonts w:hint="eastAsia"/>
          <w:color w:val="000000" w:themeColor="text1"/>
        </w:rPr>
        <w:t>.</w:t>
      </w:r>
      <w:r>
        <w:rPr>
          <w:color w:val="000000" w:themeColor="text1"/>
        </w:rPr>
        <w:t xml:space="preserve"> </w:t>
      </w:r>
    </w:p>
    <w:p w14:paraId="46E1BC5D" w14:textId="7C8907D9" w:rsidR="008264A9" w:rsidRDefault="00DE1090" w:rsidP="008264A9">
      <w:pPr>
        <w:spacing w:before="100" w:beforeAutospacing="1" w:after="100" w:afterAutospacing="1"/>
        <w:jc w:val="both"/>
        <w:rPr>
          <w:color w:val="000000" w:themeColor="text1"/>
        </w:rPr>
      </w:pPr>
      <w:r>
        <w:rPr>
          <w:color w:val="000000" w:themeColor="text1"/>
        </w:rPr>
        <w:t xml:space="preserve">If we perform DFT on </w:t>
      </w:r>
      <m:oMath>
        <m:r>
          <w:rPr>
            <w:rFonts w:ascii="Cambria Math" w:hAnsi="Cambria Math"/>
            <w:color w:val="000000" w:themeColor="text1"/>
          </w:rPr>
          <m:t>R</m:t>
        </m:r>
        <m:d>
          <m:dPr>
            <m:begChr m:val="["/>
            <m:endChr m:val="]"/>
            <m:ctrlPr>
              <w:rPr>
                <w:rFonts w:ascii="Cambria Math" w:hAnsi="Cambria Math"/>
                <w:i/>
                <w:color w:val="000000" w:themeColor="text1"/>
              </w:rPr>
            </m:ctrlPr>
          </m:dPr>
          <m:e>
            <m:r>
              <w:rPr>
                <w:rFonts w:ascii="Cambria Math" w:hAnsi="Cambria Math"/>
                <w:color w:val="000000" w:themeColor="text1"/>
              </w:rPr>
              <m:t>k</m:t>
            </m:r>
          </m:e>
        </m:d>
      </m:oMath>
      <w:r>
        <w:rPr>
          <w:rFonts w:hint="eastAsia"/>
          <w:color w:val="000000" w:themeColor="text1"/>
        </w:rPr>
        <w:t xml:space="preserve"> </w:t>
      </w:r>
      <w:r>
        <w:rPr>
          <w:color w:val="000000" w:themeColor="text1"/>
        </w:rPr>
        <w:t>to estimate Doppler shifts</w:t>
      </w:r>
      <w:r>
        <w:rPr>
          <w:rFonts w:hint="eastAsia"/>
          <w:color w:val="000000" w:themeColor="text1"/>
        </w:rPr>
        <w:t>,</w:t>
      </w:r>
      <w:r>
        <w:rPr>
          <w:color w:val="000000" w:themeColor="text1"/>
        </w:rPr>
        <w:t xml:space="preserve"> then it is known as periodogram in signal processing. For spectral density estimation, there are advanced techniques that can outperform periodogram. It is not preferable </w:t>
      </w:r>
      <w:r w:rsidR="0044461D">
        <w:rPr>
          <w:color w:val="000000" w:themeColor="text1"/>
        </w:rPr>
        <w:t>that</w:t>
      </w:r>
      <w:r>
        <w:rPr>
          <w:color w:val="000000" w:themeColor="text1"/>
        </w:rPr>
        <w:t xml:space="preserve"> a particular scheme is specified, so AltA5 should not be supported.</w:t>
      </w:r>
    </w:p>
    <w:p w14:paraId="2FFF0E89" w14:textId="26B3D905" w:rsidR="00AA2B3E" w:rsidRDefault="00AA2B3E" w:rsidP="00AA2B3E">
      <w:pPr>
        <w:pStyle w:val="Caption"/>
        <w:jc w:val="both"/>
        <w:rPr>
          <w:color w:val="000000" w:themeColor="text1"/>
        </w:rPr>
      </w:pPr>
      <w:r>
        <w:t xml:space="preserve">Proposal </w:t>
      </w:r>
      <w:r>
        <w:fldChar w:fldCharType="begin"/>
      </w:r>
      <w:r>
        <w:instrText xml:space="preserve"> SEQ Proposal \* ARABIC </w:instrText>
      </w:r>
      <w:r>
        <w:fldChar w:fldCharType="separate"/>
      </w:r>
      <w:r w:rsidR="000A328D">
        <w:rPr>
          <w:noProof/>
        </w:rPr>
        <w:t>11</w:t>
      </w:r>
      <w:r>
        <w:fldChar w:fldCharType="end"/>
      </w:r>
      <w:r w:rsidRPr="00AA2B3E">
        <w:rPr>
          <w:b w:val="0"/>
          <w:bCs/>
        </w:rPr>
        <w:t>:</w:t>
      </w:r>
      <w:r>
        <w:t xml:space="preserve"> </w:t>
      </w:r>
      <w:r w:rsidRPr="00AA2B3E">
        <w:rPr>
          <w:b w:val="0"/>
          <w:bCs/>
        </w:rPr>
        <w:t xml:space="preserve">For </w:t>
      </w:r>
      <w:r>
        <w:rPr>
          <w:b w:val="0"/>
          <w:bCs/>
        </w:rPr>
        <w:t xml:space="preserve">TRS-based TDCP reporting, the specification should not </w:t>
      </w:r>
      <w:r w:rsidR="00A8763B">
        <w:rPr>
          <w:b w:val="0"/>
          <w:bCs/>
        </w:rPr>
        <w:t>be designed in favour of a particular</w:t>
      </w:r>
      <w:r>
        <w:rPr>
          <w:b w:val="0"/>
          <w:bCs/>
        </w:rPr>
        <w:t xml:space="preserve"> spectral estimation scheme.</w:t>
      </w:r>
    </w:p>
    <w:p w14:paraId="2B486FAA" w14:textId="216AD4F8" w:rsidR="0044461D" w:rsidRDefault="0044461D" w:rsidP="008264A9">
      <w:pPr>
        <w:spacing w:before="100" w:beforeAutospacing="1" w:after="100" w:afterAutospacing="1"/>
        <w:jc w:val="both"/>
        <w:rPr>
          <w:color w:val="000000" w:themeColor="text1"/>
        </w:rPr>
      </w:pPr>
      <w:r>
        <w:rPr>
          <w:color w:val="000000" w:themeColor="text1"/>
        </w:rPr>
        <w:t xml:space="preserve">AltA2, AltA3, and AltA4 require estimation of Doppler shifts, which assumes </w:t>
      </w:r>
      <w:r w:rsidR="006B4FD0">
        <w:rPr>
          <w:color w:val="000000" w:themeColor="text1"/>
        </w:rPr>
        <w:t xml:space="preserve">each delay path is composed of </w:t>
      </w:r>
      <w:r w:rsidR="008F5FEA">
        <w:rPr>
          <w:color w:val="000000" w:themeColor="text1"/>
        </w:rPr>
        <w:t>one or multiple</w:t>
      </w:r>
      <w:r w:rsidR="006B4FD0">
        <w:rPr>
          <w:color w:val="000000" w:themeColor="text1"/>
        </w:rPr>
        <w:t xml:space="preserve"> dominating Doppler shifts. As for AltA1, the Doppler spread is estimated assuming that the Doppler spectrum follows Jakes’ model. Depending on frequency ranges and the applied Tx beamforming</w:t>
      </w:r>
      <w:r w:rsidR="00E36658">
        <w:rPr>
          <w:color w:val="000000" w:themeColor="text1"/>
        </w:rPr>
        <w:t>, if any</w:t>
      </w:r>
      <w:r w:rsidR="006B4FD0">
        <w:rPr>
          <w:color w:val="000000" w:themeColor="text1"/>
        </w:rPr>
        <w:t xml:space="preserve">, the two assumptions can be valid </w:t>
      </w:r>
      <w:r w:rsidR="008F5FEA">
        <w:rPr>
          <w:color w:val="000000" w:themeColor="text1"/>
        </w:rPr>
        <w:t>or</w:t>
      </w:r>
      <w:r w:rsidR="006B4FD0">
        <w:rPr>
          <w:color w:val="000000" w:themeColor="text1"/>
        </w:rPr>
        <w:t xml:space="preserve"> invalid. </w:t>
      </w:r>
      <w:r w:rsidR="00FF13F2">
        <w:rPr>
          <w:color w:val="000000" w:themeColor="text1"/>
        </w:rPr>
        <w:t>I</w:t>
      </w:r>
      <w:r w:rsidR="00AA2B3E">
        <w:rPr>
          <w:color w:val="000000" w:themeColor="text1"/>
        </w:rPr>
        <w:t>t is not pref</w:t>
      </w:r>
      <w:r w:rsidR="00FF13F2">
        <w:rPr>
          <w:color w:val="000000" w:themeColor="text1"/>
        </w:rPr>
        <w:t xml:space="preserve">erable that the specification </w:t>
      </w:r>
      <w:r w:rsidR="009368A8">
        <w:rPr>
          <w:color w:val="000000" w:themeColor="text1"/>
        </w:rPr>
        <w:t>makes assumptions on</w:t>
      </w:r>
      <w:r w:rsidR="00FF13F2">
        <w:rPr>
          <w:color w:val="000000" w:themeColor="text1"/>
        </w:rPr>
        <w:t xml:space="preserve"> Doppler spectrum.</w:t>
      </w:r>
    </w:p>
    <w:p w14:paraId="239C59ED" w14:textId="3164EF5B" w:rsidR="0025642B" w:rsidRPr="00240D7B" w:rsidRDefault="00BA7A22" w:rsidP="00903975">
      <w:pPr>
        <w:pStyle w:val="Caption"/>
        <w:jc w:val="both"/>
        <w:rPr>
          <w:rFonts w:eastAsia="Times New Roman"/>
          <w:b w:val="0"/>
          <w:bCs/>
        </w:rPr>
      </w:pPr>
      <w:r w:rsidRPr="00240D7B">
        <w:rPr>
          <w:rFonts w:hint="eastAsia"/>
          <w:color w:val="000000" w:themeColor="text1"/>
        </w:rPr>
        <w:t>P</w:t>
      </w:r>
      <w:r w:rsidRPr="00240D7B">
        <w:rPr>
          <w:color w:val="000000" w:themeColor="text1"/>
        </w:rPr>
        <w:t>roposal</w:t>
      </w:r>
      <w:r w:rsidR="00240D7B" w:rsidRPr="00240D7B">
        <w:rPr>
          <w:color w:val="000000" w:themeColor="text1"/>
        </w:rPr>
        <w:t xml:space="preserve"> </w:t>
      </w:r>
      <w:r w:rsidR="00240D7B" w:rsidRPr="00240D7B">
        <w:rPr>
          <w:color w:val="000000" w:themeColor="text1"/>
        </w:rPr>
        <w:fldChar w:fldCharType="begin"/>
      </w:r>
      <w:r w:rsidR="00240D7B" w:rsidRPr="00240D7B">
        <w:rPr>
          <w:color w:val="000000" w:themeColor="text1"/>
        </w:rPr>
        <w:instrText xml:space="preserve"> SEQ Proposal \* ARABIC </w:instrText>
      </w:r>
      <w:r w:rsidR="00240D7B" w:rsidRPr="00240D7B">
        <w:rPr>
          <w:color w:val="000000" w:themeColor="text1"/>
        </w:rPr>
        <w:fldChar w:fldCharType="separate"/>
      </w:r>
      <w:r w:rsidR="000A328D">
        <w:rPr>
          <w:noProof/>
          <w:color w:val="000000" w:themeColor="text1"/>
        </w:rPr>
        <w:t>12</w:t>
      </w:r>
      <w:r w:rsidR="00240D7B" w:rsidRPr="00240D7B">
        <w:rPr>
          <w:color w:val="000000" w:themeColor="text1"/>
        </w:rPr>
        <w:fldChar w:fldCharType="end"/>
      </w:r>
      <w:r w:rsidRPr="00240D7B">
        <w:rPr>
          <w:b w:val="0"/>
          <w:bCs/>
          <w:color w:val="000000" w:themeColor="text1"/>
        </w:rPr>
        <w:t xml:space="preserve">: </w:t>
      </w:r>
      <w:r w:rsidR="00AA2B3E" w:rsidRPr="00AA2B3E">
        <w:rPr>
          <w:b w:val="0"/>
          <w:bCs/>
        </w:rPr>
        <w:t xml:space="preserve">For </w:t>
      </w:r>
      <w:r w:rsidR="00AA2B3E">
        <w:rPr>
          <w:b w:val="0"/>
          <w:bCs/>
        </w:rPr>
        <w:t xml:space="preserve">TRS-based TDCP reporting, the specification should not </w:t>
      </w:r>
      <w:r w:rsidR="00EF6487">
        <w:rPr>
          <w:b w:val="0"/>
          <w:bCs/>
        </w:rPr>
        <w:t xml:space="preserve">be designed in favour </w:t>
      </w:r>
      <w:r w:rsidR="00A8763B">
        <w:rPr>
          <w:b w:val="0"/>
          <w:bCs/>
        </w:rPr>
        <w:t>of a</w:t>
      </w:r>
      <w:r w:rsidR="00EF6487">
        <w:rPr>
          <w:b w:val="0"/>
          <w:bCs/>
        </w:rPr>
        <w:t xml:space="preserve"> particular</w:t>
      </w:r>
      <w:r w:rsidR="00A142C4">
        <w:rPr>
          <w:b w:val="0"/>
          <w:bCs/>
        </w:rPr>
        <w:t xml:space="preserve"> </w:t>
      </w:r>
      <w:r w:rsidR="004E71C8">
        <w:rPr>
          <w:b w:val="0"/>
          <w:bCs/>
        </w:rPr>
        <w:t>assumption</w:t>
      </w:r>
      <w:r w:rsidR="00A142C4">
        <w:rPr>
          <w:b w:val="0"/>
          <w:bCs/>
        </w:rPr>
        <w:t xml:space="preserve"> of</w:t>
      </w:r>
      <w:r w:rsidR="00AA2B3E">
        <w:rPr>
          <w:b w:val="0"/>
          <w:bCs/>
        </w:rPr>
        <w:t xml:space="preserve"> Doppler spectrum.</w:t>
      </w:r>
    </w:p>
    <w:p w14:paraId="74E10C3D" w14:textId="77777777" w:rsidR="00EF01C2" w:rsidRDefault="0079524B" w:rsidP="00394183">
      <w:pPr>
        <w:spacing w:before="100" w:beforeAutospacing="1" w:after="100" w:afterAutospacing="1"/>
        <w:jc w:val="both"/>
        <w:rPr>
          <w:color w:val="000000" w:themeColor="text1"/>
        </w:rPr>
      </w:pPr>
      <w:r>
        <w:rPr>
          <w:color w:val="000000" w:themeColor="text1"/>
        </w:rPr>
        <w:lastRenderedPageBreak/>
        <w:t xml:space="preserve">One can argue that both assumptions can be supported. However, it </w:t>
      </w:r>
      <w:r w:rsidR="001123AD">
        <w:rPr>
          <w:color w:val="000000" w:themeColor="text1"/>
        </w:rPr>
        <w:t>implies</w:t>
      </w:r>
      <w:r>
        <w:rPr>
          <w:color w:val="000000" w:themeColor="text1"/>
        </w:rPr>
        <w:t xml:space="preserve"> </w:t>
      </w:r>
      <w:r w:rsidR="001123AD">
        <w:rPr>
          <w:color w:val="000000" w:themeColor="text1"/>
        </w:rPr>
        <w:t>increased complexity</w:t>
      </w:r>
      <w:r>
        <w:rPr>
          <w:color w:val="000000" w:themeColor="text1"/>
        </w:rPr>
        <w:t xml:space="preserve"> </w:t>
      </w:r>
      <w:r w:rsidR="001123AD">
        <w:rPr>
          <w:color w:val="000000" w:themeColor="text1"/>
        </w:rPr>
        <w:t xml:space="preserve">at the </w:t>
      </w:r>
      <w:r>
        <w:rPr>
          <w:color w:val="000000" w:themeColor="text1"/>
        </w:rPr>
        <w:t>UE</w:t>
      </w:r>
      <w:r w:rsidR="001123AD">
        <w:rPr>
          <w:color w:val="000000" w:themeColor="text1"/>
        </w:rPr>
        <w:t xml:space="preserve"> </w:t>
      </w:r>
      <w:r>
        <w:rPr>
          <w:color w:val="000000" w:themeColor="text1"/>
        </w:rPr>
        <w:t>s</w:t>
      </w:r>
      <w:r w:rsidR="001123AD">
        <w:rPr>
          <w:color w:val="000000" w:themeColor="text1"/>
        </w:rPr>
        <w:t>ide.</w:t>
      </w:r>
      <w:r>
        <w:rPr>
          <w:color w:val="000000" w:themeColor="text1"/>
        </w:rPr>
        <w:t xml:space="preserve"> </w:t>
      </w:r>
      <w:r w:rsidR="006A3163">
        <w:rPr>
          <w:color w:val="000000" w:themeColor="text1"/>
        </w:rPr>
        <w:t>Furthermore, i</w:t>
      </w:r>
      <w:r w:rsidR="001123AD">
        <w:rPr>
          <w:color w:val="000000" w:themeColor="text1"/>
        </w:rPr>
        <w:t xml:space="preserve">t is not straightforward to determine the required precision of Doppler spread or Doppler shift </w:t>
      </w:r>
      <w:r w:rsidR="006A3163">
        <w:rPr>
          <w:color w:val="000000" w:themeColor="text1"/>
        </w:rPr>
        <w:t xml:space="preserve">because its relationship with CSI-related configuration is unclear. As a UE vendor, we do not prefer that the required precision is overestimated as high-precision Doppler spread or Doppler shift would require much higher complexity than high-precision time-domain correlation. </w:t>
      </w:r>
    </w:p>
    <w:p w14:paraId="2EF5437F" w14:textId="42144718" w:rsidR="003A723C" w:rsidRDefault="006A3163" w:rsidP="00394183">
      <w:pPr>
        <w:spacing w:before="100" w:beforeAutospacing="1" w:after="100" w:afterAutospacing="1"/>
        <w:jc w:val="both"/>
        <w:rPr>
          <w:color w:val="000000" w:themeColor="text1"/>
        </w:rPr>
      </w:pPr>
      <w:r>
        <w:rPr>
          <w:color w:val="000000" w:themeColor="text1"/>
        </w:rPr>
        <w:t xml:space="preserve">AltB is </w:t>
      </w:r>
      <w:r w:rsidR="003E3621">
        <w:rPr>
          <w:color w:val="000000" w:themeColor="text1"/>
        </w:rPr>
        <w:t>preferable</w:t>
      </w:r>
      <w:r w:rsidR="00EF01C2">
        <w:rPr>
          <w:color w:val="000000" w:themeColor="text1"/>
        </w:rPr>
        <w:t xml:space="preserve"> as 1) it is simple for UE implementation</w:t>
      </w:r>
      <w:r w:rsidR="006C2A1C">
        <w:rPr>
          <w:color w:val="000000" w:themeColor="text1"/>
        </w:rPr>
        <w:t>,</w:t>
      </w:r>
      <w:r w:rsidR="00EF01C2">
        <w:rPr>
          <w:color w:val="000000" w:themeColor="text1"/>
        </w:rPr>
        <w:t xml:space="preserve"> 2) it does not impose any assumption on Doppler spectrum or on spectral estimation techniques</w:t>
      </w:r>
      <w:r w:rsidR="006C2A1C">
        <w:rPr>
          <w:color w:val="000000" w:themeColor="text1"/>
        </w:rPr>
        <w:t>, and 3) how to derive Doppler information can be up to gNB implementation</w:t>
      </w:r>
      <w:r>
        <w:rPr>
          <w:color w:val="000000" w:themeColor="text1"/>
        </w:rPr>
        <w:t>.</w:t>
      </w:r>
      <w:r w:rsidR="00EF01C2">
        <w:rPr>
          <w:color w:val="000000" w:themeColor="text1"/>
        </w:rPr>
        <w:t xml:space="preserve"> </w:t>
      </w:r>
      <w:r w:rsidR="00B3089B">
        <w:rPr>
          <w:color w:val="000000" w:themeColor="text1"/>
        </w:rPr>
        <w:t>As only aperiodic reporting is support</w:t>
      </w:r>
      <w:r w:rsidR="008F5FEA">
        <w:rPr>
          <w:color w:val="000000" w:themeColor="text1"/>
        </w:rPr>
        <w:t>ed</w:t>
      </w:r>
      <w:r w:rsidR="00B3089B">
        <w:rPr>
          <w:color w:val="000000" w:themeColor="text1"/>
        </w:rPr>
        <w:t xml:space="preserve">, </w:t>
      </w:r>
      <w:r w:rsidR="001D3FFF">
        <w:rPr>
          <w:color w:val="000000" w:themeColor="text1"/>
        </w:rPr>
        <w:t xml:space="preserve">the increased overhead from </w:t>
      </w:r>
      <w:r w:rsidR="00B3089B">
        <w:rPr>
          <w:color w:val="000000" w:themeColor="text1"/>
        </w:rPr>
        <w:t xml:space="preserve">reporting multiple lags </w:t>
      </w:r>
      <w:r w:rsidR="001D3FFF">
        <w:rPr>
          <w:color w:val="000000" w:themeColor="text1"/>
        </w:rPr>
        <w:t>is</w:t>
      </w:r>
      <w:r w:rsidR="00B3089B">
        <w:rPr>
          <w:color w:val="000000" w:themeColor="text1"/>
        </w:rPr>
        <w:t xml:space="preserve"> acceptable</w:t>
      </w:r>
      <w:r w:rsidR="001D3FFF">
        <w:rPr>
          <w:color w:val="000000" w:themeColor="text1"/>
        </w:rPr>
        <w:t xml:space="preserve">. </w:t>
      </w:r>
      <w:r w:rsidR="00A62A38">
        <w:rPr>
          <w:color w:val="000000" w:themeColor="text1"/>
        </w:rPr>
        <w:t>Multiple</w:t>
      </w:r>
      <w:r w:rsidR="001D3FFF">
        <w:rPr>
          <w:color w:val="000000" w:themeColor="text1"/>
        </w:rPr>
        <w:t xml:space="preserve"> number of lags can be</w:t>
      </w:r>
      <w:r w:rsidR="00A62A38">
        <w:rPr>
          <w:color w:val="000000" w:themeColor="text1"/>
        </w:rPr>
        <w:t xml:space="preserve"> supported and RRC</w:t>
      </w:r>
      <w:r w:rsidR="001D3FFF">
        <w:rPr>
          <w:color w:val="000000" w:themeColor="text1"/>
        </w:rPr>
        <w:t xml:space="preserve"> configurable</w:t>
      </w:r>
      <w:r w:rsidR="00B3089B">
        <w:rPr>
          <w:color w:val="000000" w:themeColor="text1"/>
        </w:rPr>
        <w:t>.</w:t>
      </w:r>
    </w:p>
    <w:p w14:paraId="58037DBC" w14:textId="17524405" w:rsidR="00691EB2" w:rsidRDefault="006A3163" w:rsidP="00691EB2">
      <w:pPr>
        <w:spacing w:before="100" w:beforeAutospacing="1" w:after="100" w:afterAutospacing="1"/>
        <w:jc w:val="both"/>
        <w:rPr>
          <w:color w:val="000000" w:themeColor="text1"/>
        </w:rPr>
      </w:pPr>
      <w:r w:rsidRPr="00A62A38">
        <w:rPr>
          <w:b/>
          <w:bCs/>
        </w:rPr>
        <w:t xml:space="preserve">Proposal </w:t>
      </w:r>
      <w:r w:rsidRPr="00A62A38">
        <w:rPr>
          <w:b/>
          <w:bCs/>
        </w:rPr>
        <w:fldChar w:fldCharType="begin"/>
      </w:r>
      <w:r w:rsidRPr="00A62A38">
        <w:rPr>
          <w:b/>
          <w:bCs/>
        </w:rPr>
        <w:instrText xml:space="preserve"> SEQ Proposal \* ARABIC </w:instrText>
      </w:r>
      <w:r w:rsidRPr="00A62A38">
        <w:rPr>
          <w:b/>
          <w:bCs/>
        </w:rPr>
        <w:fldChar w:fldCharType="separate"/>
      </w:r>
      <w:r w:rsidR="000A328D">
        <w:rPr>
          <w:b/>
          <w:bCs/>
          <w:noProof/>
        </w:rPr>
        <w:t>13</w:t>
      </w:r>
      <w:r w:rsidRPr="00A62A38">
        <w:rPr>
          <w:b/>
          <w:bCs/>
        </w:rPr>
        <w:fldChar w:fldCharType="end"/>
      </w:r>
      <w:r w:rsidRPr="00BB7D72">
        <w:t>:</w:t>
      </w:r>
      <w:r w:rsidRPr="006A3163">
        <w:rPr>
          <w:b/>
          <w:bCs/>
          <w:color w:val="000000" w:themeColor="text1"/>
        </w:rPr>
        <w:t xml:space="preserve"> </w:t>
      </w:r>
      <w:r w:rsidRPr="00240D7B">
        <w:rPr>
          <w:bCs/>
          <w:color w:val="000000" w:themeColor="text1"/>
        </w:rPr>
        <w:t xml:space="preserve">For TRS-based TDCP reporting, </w:t>
      </w:r>
      <w:r>
        <w:rPr>
          <w:bCs/>
          <w:color w:val="000000" w:themeColor="text1"/>
        </w:rPr>
        <w:t xml:space="preserve">support </w:t>
      </w:r>
      <w:r w:rsidRPr="00240D7B">
        <w:rPr>
          <w:bCs/>
          <w:color w:val="000000" w:themeColor="text1"/>
        </w:rPr>
        <w:t>Alt</w:t>
      </w:r>
      <w:r>
        <w:rPr>
          <w:bCs/>
          <w:color w:val="000000" w:themeColor="text1"/>
        </w:rPr>
        <w:t>B</w:t>
      </w:r>
      <w:r w:rsidRPr="00240D7B">
        <w:rPr>
          <w:bCs/>
          <w:color w:val="000000" w:themeColor="text1"/>
        </w:rPr>
        <w:t xml:space="preserve">, i.e., </w:t>
      </w:r>
      <w:r>
        <w:rPr>
          <w:rFonts w:eastAsia="Times New Roman"/>
          <w:bCs/>
        </w:rPr>
        <w:t>b</w:t>
      </w:r>
      <w:r w:rsidRPr="00A97147">
        <w:rPr>
          <w:rFonts w:eastAsia="Times New Roman"/>
          <w:bCs/>
        </w:rPr>
        <w:t>ased on</w:t>
      </w:r>
      <w:r w:rsidR="00691EB2" w:rsidRPr="00691EB2">
        <w:t xml:space="preserve"> </w:t>
      </w:r>
      <w:r w:rsidR="00691EB2" w:rsidRPr="00691EB2">
        <w:rPr>
          <w:rFonts w:eastAsia="Times New Roman"/>
          <w:bCs/>
        </w:rPr>
        <w:t>quantized amplitude of</w:t>
      </w:r>
      <w:r w:rsidR="00691EB2">
        <w:rPr>
          <w:rFonts w:eastAsia="Times New Roman"/>
          <w:bCs/>
        </w:rPr>
        <w:t xml:space="preserve"> </w:t>
      </w:r>
      <w:r w:rsidRPr="00A97147">
        <w:rPr>
          <w:rFonts w:eastAsia="Times New Roman"/>
          <w:bCs/>
        </w:rPr>
        <w:t>time-domain correlation profile</w:t>
      </w:r>
      <w:r w:rsidRPr="00240D7B">
        <w:rPr>
          <w:rFonts w:eastAsia="Times New Roman"/>
          <w:bCs/>
        </w:rPr>
        <w:t>.</w:t>
      </w:r>
      <w:r w:rsidR="00691EB2">
        <w:rPr>
          <w:rFonts w:eastAsia="Times New Roman"/>
          <w:b/>
          <w:bCs/>
        </w:rPr>
        <w:t xml:space="preserve"> </w:t>
      </w:r>
      <w:r w:rsidR="00A62A38">
        <w:rPr>
          <w:color w:val="000000" w:themeColor="text1"/>
        </w:rPr>
        <w:t>Multiple number of lags can be supported and RRC configurable.</w:t>
      </w:r>
    </w:p>
    <w:p w14:paraId="4F10528D" w14:textId="77777777" w:rsidR="00B70C83" w:rsidRPr="00B70C83" w:rsidRDefault="00B70C83" w:rsidP="00B70C83">
      <w:pPr>
        <w:rPr>
          <w:lang w:val="en-GB"/>
        </w:rPr>
      </w:pPr>
    </w:p>
    <w:p w14:paraId="66C173F1" w14:textId="24AEE88F" w:rsidR="005E7440" w:rsidRPr="005E7440" w:rsidRDefault="00EF53BA" w:rsidP="00592E0A">
      <w:pPr>
        <w:pStyle w:val="Heading1"/>
        <w:numPr>
          <w:ilvl w:val="0"/>
          <w:numId w:val="1"/>
        </w:numPr>
        <w:ind w:left="357" w:hanging="357"/>
        <w:jc w:val="both"/>
        <w:rPr>
          <w:rFonts w:eastAsia="MS Mincho" w:cs="Arial"/>
          <w:b/>
          <w:sz w:val="28"/>
          <w:szCs w:val="28"/>
          <w:lang w:val="en-US"/>
        </w:rPr>
      </w:pPr>
      <w:r w:rsidRPr="00EF53BA">
        <w:rPr>
          <w:rFonts w:eastAsia="MS Mincho" w:cs="Arial"/>
          <w:b/>
          <w:sz w:val="32"/>
          <w:szCs w:val="32"/>
          <w:lang w:val="en-US"/>
        </w:rPr>
        <w:t>CSI enhancement for</w:t>
      </w:r>
      <w:r>
        <w:rPr>
          <w:rFonts w:eastAsia="MS Mincho" w:cs="Arial"/>
          <w:b/>
          <w:sz w:val="32"/>
          <w:szCs w:val="32"/>
          <w:lang w:val="en-US"/>
        </w:rPr>
        <w:t xml:space="preserve"> coherent JT</w:t>
      </w:r>
    </w:p>
    <w:p w14:paraId="1900C886" w14:textId="77777777" w:rsidR="008F305C" w:rsidRPr="000974BC" w:rsidRDefault="008F305C" w:rsidP="008F305C">
      <w:pPr>
        <w:spacing w:after="160" w:line="259" w:lineRule="auto"/>
        <w:jc w:val="both"/>
        <w:rPr>
          <w:rFonts w:eastAsia="SimSun"/>
          <w:szCs w:val="22"/>
          <w:lang w:eastAsia="zh-CN"/>
        </w:rPr>
      </w:pPr>
      <w:r>
        <w:rPr>
          <w:rFonts w:eastAsia="SimSun"/>
          <w:szCs w:val="22"/>
          <w:lang w:eastAsia="zh-CN"/>
        </w:rPr>
        <w:t>In this section, we continue the discussion on CSI enhancements for mTRP CJT and share our results and views regarding spatial domain bases selection, linear combination coefficient quantization and reporting, and parameter combination.</w:t>
      </w:r>
    </w:p>
    <w:p w14:paraId="4E198CED" w14:textId="77777777" w:rsidR="008F305C" w:rsidRDefault="008F305C" w:rsidP="0040552A">
      <w:pPr>
        <w:pStyle w:val="Heading2"/>
        <w:numPr>
          <w:ilvl w:val="0"/>
          <w:numId w:val="17"/>
        </w:numPr>
        <w:ind w:left="709" w:hanging="709"/>
        <w:rPr>
          <w:sz w:val="28"/>
        </w:rPr>
      </w:pPr>
      <w:r>
        <w:rPr>
          <w:sz w:val="28"/>
        </w:rPr>
        <w:t>On spatial domain (SD) bases selection</w:t>
      </w:r>
    </w:p>
    <w:p w14:paraId="45404E8B" w14:textId="2D44C74C" w:rsidR="008F305C" w:rsidRDefault="008F305C" w:rsidP="008F305C">
      <w:pPr>
        <w:jc w:val="both"/>
        <w:rPr>
          <w:lang w:val="en-GB"/>
        </w:rPr>
      </w:pPr>
      <w:r>
        <w:rPr>
          <w:rFonts w:eastAsia="SimSun"/>
          <w:szCs w:val="22"/>
          <w:lang w:eastAsia="zh-CN"/>
        </w:rPr>
        <w:t>In RAN1#110bis-e</w:t>
      </w:r>
      <w:r w:rsidRPr="006E5378">
        <w:rPr>
          <w:rFonts w:eastAsia="SimSun"/>
          <w:szCs w:val="22"/>
          <w:lang w:eastAsia="zh-CN"/>
        </w:rPr>
        <w:t xml:space="preserve">, the following agreements were made </w:t>
      </w:r>
      <w:r>
        <w:rPr>
          <w:rFonts w:eastAsia="SimSun"/>
          <w:szCs w:val="22"/>
          <w:lang w:eastAsia="zh-CN"/>
        </w:rPr>
        <w:t>regarding spatial domain (SD) bases selection in Type II codebook</w:t>
      </w:r>
      <w:r w:rsidRPr="006E5378">
        <w:rPr>
          <w:rFonts w:eastAsia="SimSun"/>
          <w:szCs w:val="22"/>
          <w:lang w:eastAsia="zh-CN"/>
        </w:rPr>
        <w:t xml:space="preserve"> </w:t>
      </w:r>
      <w:r>
        <w:rPr>
          <w:rFonts w:eastAsia="SimSun"/>
          <w:szCs w:val="22"/>
          <w:lang w:eastAsia="zh-CN"/>
        </w:rPr>
        <w:t>for</w:t>
      </w:r>
      <w:r w:rsidRPr="006E5378">
        <w:rPr>
          <w:rFonts w:eastAsia="SimSun"/>
          <w:szCs w:val="22"/>
          <w:lang w:eastAsia="zh-CN"/>
        </w:rPr>
        <w:t xml:space="preserve"> </w:t>
      </w:r>
      <w:r>
        <w:rPr>
          <w:rFonts w:eastAsia="SimSun"/>
          <w:szCs w:val="22"/>
          <w:lang w:eastAsia="zh-CN"/>
        </w:rPr>
        <w:t xml:space="preserve">Coherent-JT </w:t>
      </w:r>
      <w:r>
        <w:rPr>
          <w:rFonts w:eastAsia="SimSun"/>
          <w:szCs w:val="22"/>
          <w:lang w:eastAsia="zh-CN"/>
        </w:rPr>
        <w:fldChar w:fldCharType="begin"/>
      </w:r>
      <w:r>
        <w:rPr>
          <w:rFonts w:eastAsia="SimSun"/>
          <w:szCs w:val="22"/>
          <w:lang w:eastAsia="zh-CN"/>
        </w:rPr>
        <w:instrText xml:space="preserve"> REF _Ref117178204 \r \h </w:instrText>
      </w:r>
      <w:r>
        <w:rPr>
          <w:rFonts w:eastAsia="SimSun"/>
          <w:szCs w:val="22"/>
          <w:lang w:eastAsia="zh-CN"/>
        </w:rPr>
      </w:r>
      <w:r>
        <w:rPr>
          <w:rFonts w:eastAsia="SimSun"/>
          <w:szCs w:val="22"/>
          <w:lang w:eastAsia="zh-CN"/>
        </w:rPr>
        <w:fldChar w:fldCharType="separate"/>
      </w:r>
      <w:r>
        <w:rPr>
          <w:rFonts w:eastAsia="SimSun"/>
          <w:szCs w:val="22"/>
          <w:lang w:eastAsia="zh-CN"/>
        </w:rPr>
        <w:t>[3]</w:t>
      </w:r>
      <w:r>
        <w:rPr>
          <w:rFonts w:eastAsia="SimSun"/>
          <w:szCs w:val="22"/>
          <w:lang w:eastAsia="zh-CN"/>
        </w:rPr>
        <w:fldChar w:fldCharType="end"/>
      </w:r>
      <w:r>
        <w:rPr>
          <w:rFonts w:eastAsia="SimSun"/>
          <w:szCs w:val="22"/>
          <w:lang w:eastAsia="zh-CN"/>
        </w:rPr>
        <w:t>:</w:t>
      </w:r>
    </w:p>
    <w:tbl>
      <w:tblPr>
        <w:tblStyle w:val="TableGrid"/>
        <w:tblW w:w="0" w:type="auto"/>
        <w:tblLook w:val="04A0" w:firstRow="1" w:lastRow="0" w:firstColumn="1" w:lastColumn="0" w:noHBand="0" w:noVBand="1"/>
      </w:tblPr>
      <w:tblGrid>
        <w:gridCol w:w="9631"/>
      </w:tblGrid>
      <w:tr w:rsidR="008F305C" w14:paraId="1D8DF0FB" w14:textId="77777777" w:rsidTr="00A70658">
        <w:tc>
          <w:tcPr>
            <w:tcW w:w="9631" w:type="dxa"/>
          </w:tcPr>
          <w:p w14:paraId="4F11FA4B" w14:textId="77777777" w:rsidR="008F305C" w:rsidRDefault="008F305C" w:rsidP="00302AC5">
            <w:pPr>
              <w:snapToGrid w:val="0"/>
              <w:spacing w:after="0"/>
              <w:rPr>
                <w:rFonts w:cs="Times"/>
                <w:highlight w:val="green"/>
              </w:rPr>
            </w:pPr>
            <w:r>
              <w:rPr>
                <w:rFonts w:cs="Times"/>
                <w:highlight w:val="green"/>
              </w:rPr>
              <w:t>Agreement</w:t>
            </w:r>
          </w:p>
          <w:p w14:paraId="7FBBFA3D" w14:textId="77777777" w:rsidR="008F305C" w:rsidRPr="00D70ADA" w:rsidRDefault="008F305C" w:rsidP="00302AC5">
            <w:pPr>
              <w:snapToGrid w:val="0"/>
              <w:spacing w:after="0"/>
              <w:rPr>
                <w:rFonts w:eastAsia="Malgun Gothic" w:cs="Times"/>
              </w:rPr>
            </w:pPr>
            <w:r w:rsidRPr="00D70ADA">
              <w:rPr>
                <w:rFonts w:eastAsia="Malgun Gothic" w:cs="Times"/>
                <w:lang w:val="en-GB"/>
              </w:rPr>
              <w:t>On the Type-II codebook refinement for CJT mTRP, following legacy (Rel-16 regular eType-II and Rel-17 PS FeType-II), for a given CSI-RS resource:</w:t>
            </w:r>
          </w:p>
          <w:p w14:paraId="697C050C" w14:textId="77777777" w:rsidR="008F305C" w:rsidRPr="00D70ADA" w:rsidRDefault="008F305C" w:rsidP="0040552A">
            <w:pPr>
              <w:numPr>
                <w:ilvl w:val="0"/>
                <w:numId w:val="22"/>
              </w:numPr>
              <w:snapToGrid w:val="0"/>
              <w:spacing w:after="0"/>
              <w:rPr>
                <w:rFonts w:eastAsia="Malgun Gothic" w:cs="Times"/>
              </w:rPr>
            </w:pPr>
            <w:r w:rsidRPr="00D70ADA">
              <w:rPr>
                <w:rFonts w:eastAsia="Malgun Gothic" w:cs="Times"/>
                <w:lang w:val="en-GB"/>
              </w:rPr>
              <w:t xml:space="preserve">SD basis selection is layer-common and polarization-common, with </w:t>
            </w:r>
            <w:r w:rsidRPr="00D70ADA">
              <w:rPr>
                <w:rFonts w:eastAsia="Malgun Gothic" w:cs="Times"/>
                <w:i/>
                <w:iCs/>
                <w:lang w:val="en-GB"/>
              </w:rPr>
              <w:t>N</w:t>
            </w:r>
            <w:r w:rsidRPr="00D70ADA">
              <w:rPr>
                <w:rFonts w:eastAsia="Malgun Gothic" w:cs="Times"/>
                <w:vertAlign w:val="subscript"/>
                <w:lang w:val="en-GB"/>
              </w:rPr>
              <w:t>1</w:t>
            </w:r>
            <w:r w:rsidRPr="00D70ADA">
              <w:rPr>
                <w:rFonts w:eastAsia="Malgun Gothic" w:cs="Times"/>
                <w:lang w:val="en-GB"/>
              </w:rPr>
              <w:t xml:space="preserve">, </w:t>
            </w:r>
            <w:r w:rsidRPr="00D70ADA">
              <w:rPr>
                <w:rFonts w:eastAsia="Malgun Gothic" w:cs="Times"/>
                <w:i/>
                <w:iCs/>
                <w:lang w:val="en-GB"/>
              </w:rPr>
              <w:t>N</w:t>
            </w:r>
            <w:r w:rsidRPr="00D70ADA">
              <w:rPr>
                <w:rFonts w:eastAsia="Malgun Gothic" w:cs="Times"/>
                <w:vertAlign w:val="subscript"/>
                <w:lang w:val="en-GB"/>
              </w:rPr>
              <w:t>2</w:t>
            </w:r>
            <w:r w:rsidRPr="00D70ADA">
              <w:rPr>
                <w:rFonts w:eastAsia="Malgun Gothic" w:cs="Times"/>
                <w:lang w:val="en-GB"/>
              </w:rPr>
              <w:t xml:space="preserve">, </w:t>
            </w:r>
            <w:r w:rsidRPr="00D70ADA">
              <w:rPr>
                <w:rFonts w:eastAsia="Malgun Gothic" w:cs="Times"/>
                <w:i/>
                <w:iCs/>
                <w:lang w:val="en-GB"/>
              </w:rPr>
              <w:t>O</w:t>
            </w:r>
            <w:r w:rsidRPr="00D70ADA">
              <w:rPr>
                <w:rFonts w:eastAsia="Malgun Gothic" w:cs="Times"/>
                <w:vertAlign w:val="subscript"/>
                <w:lang w:val="en-GB"/>
              </w:rPr>
              <w:t>1</w:t>
            </w:r>
            <w:r w:rsidRPr="00D70ADA">
              <w:rPr>
                <w:rFonts w:eastAsia="Malgun Gothic" w:cs="Times"/>
                <w:lang w:val="en-GB"/>
              </w:rPr>
              <w:t xml:space="preserve">, </w:t>
            </w:r>
            <w:r w:rsidRPr="00D70ADA">
              <w:rPr>
                <w:rFonts w:eastAsia="Malgun Gothic" w:cs="Times"/>
                <w:i/>
                <w:iCs/>
                <w:lang w:val="en-GB"/>
              </w:rPr>
              <w:t>O</w:t>
            </w:r>
            <w:r w:rsidRPr="00D70ADA">
              <w:rPr>
                <w:rFonts w:eastAsia="Malgun Gothic" w:cs="Times"/>
                <w:vertAlign w:val="subscript"/>
                <w:lang w:val="en-GB"/>
              </w:rPr>
              <w:t>2</w:t>
            </w:r>
            <w:r w:rsidRPr="00D70ADA">
              <w:rPr>
                <w:rFonts w:eastAsia="Malgun Gothic" w:cs="Times"/>
                <w:lang w:val="en-GB"/>
              </w:rPr>
              <w:t xml:space="preserve"> defined per Rel-16 specification for refinement based on Rel-16 regular eType-II, and per Rel-17 specification for refinement based on Rel-17 PS FeType-II</w:t>
            </w:r>
          </w:p>
          <w:p w14:paraId="55DA862F" w14:textId="77777777" w:rsidR="008F305C" w:rsidRPr="00D70ADA" w:rsidRDefault="008F305C" w:rsidP="0040552A">
            <w:pPr>
              <w:numPr>
                <w:ilvl w:val="0"/>
                <w:numId w:val="22"/>
              </w:numPr>
              <w:snapToGrid w:val="0"/>
              <w:spacing w:after="0"/>
              <w:rPr>
                <w:rFonts w:eastAsia="Malgun Gothic" w:cs="Times"/>
              </w:rPr>
            </w:pPr>
            <w:r w:rsidRPr="00D70ADA">
              <w:rPr>
                <w:rFonts w:eastAsia="Malgun Gothic" w:cs="Times"/>
                <w:lang w:val="en-GB"/>
              </w:rPr>
              <w:t xml:space="preserve">FD basis selection is </w:t>
            </w:r>
          </w:p>
          <w:p w14:paraId="3B5A9756" w14:textId="77777777" w:rsidR="008F305C" w:rsidRPr="00D70ADA" w:rsidRDefault="008F305C" w:rsidP="0040552A">
            <w:pPr>
              <w:numPr>
                <w:ilvl w:val="1"/>
                <w:numId w:val="22"/>
              </w:numPr>
              <w:snapToGrid w:val="0"/>
              <w:spacing w:after="0"/>
              <w:rPr>
                <w:rFonts w:eastAsia="Malgun Gothic" w:cs="Times"/>
              </w:rPr>
            </w:pPr>
            <w:r w:rsidRPr="00D70ADA">
              <w:rPr>
                <w:rFonts w:eastAsia="Malgun Gothic" w:cs="Times"/>
                <w:lang w:val="en-GB"/>
              </w:rPr>
              <w:t xml:space="preserve">For refinement based on Rel-16 regular eType-II: per-layer with </w:t>
            </w:r>
            <w:r w:rsidRPr="00D70ADA">
              <w:rPr>
                <w:rFonts w:eastAsia="Malgun Gothic" w:cs="Times"/>
                <w:i/>
                <w:iCs/>
                <w:lang w:val="en-GB"/>
              </w:rPr>
              <w:t>M</w:t>
            </w:r>
            <w:r w:rsidRPr="00D70ADA">
              <w:rPr>
                <w:rFonts w:eastAsia="Malgun Gothic" w:cs="Times"/>
                <w:vertAlign w:val="subscript"/>
                <w:lang w:val="en-GB"/>
              </w:rPr>
              <w:t>v</w:t>
            </w:r>
            <w:r w:rsidRPr="00D70ADA">
              <w:rPr>
                <w:rFonts w:eastAsia="Malgun Gothic" w:cs="Times"/>
                <w:lang w:val="en-GB"/>
              </w:rPr>
              <w:t xml:space="preserve">, </w:t>
            </w:r>
            <w:r w:rsidRPr="00D70ADA">
              <w:rPr>
                <w:rFonts w:eastAsia="Malgun Gothic" w:cs="Times"/>
                <w:i/>
                <w:iCs/>
                <w:lang w:val="en-GB"/>
              </w:rPr>
              <w:t>p</w:t>
            </w:r>
            <w:r w:rsidRPr="00D70ADA">
              <w:rPr>
                <w:rFonts w:eastAsia="Malgun Gothic" w:cs="Times"/>
                <w:vertAlign w:val="subscript"/>
                <w:lang w:val="en-GB"/>
              </w:rPr>
              <w:t>v</w:t>
            </w:r>
            <w:r w:rsidRPr="00D70ADA">
              <w:rPr>
                <w:rFonts w:eastAsia="Malgun Gothic" w:cs="Times"/>
                <w:lang w:val="en-GB"/>
              </w:rPr>
              <w:t xml:space="preserve">, </w:t>
            </w:r>
            <w:r w:rsidRPr="00D70ADA">
              <w:rPr>
                <w:rFonts w:eastAsia="Malgun Gothic" w:cs="Times"/>
                <w:i/>
                <w:iCs/>
                <w:lang w:val="en-GB"/>
              </w:rPr>
              <w:t>N</w:t>
            </w:r>
            <w:r w:rsidRPr="00D70ADA">
              <w:rPr>
                <w:rFonts w:eastAsia="Malgun Gothic" w:cs="Times"/>
                <w:vertAlign w:val="subscript"/>
                <w:lang w:val="en-GB"/>
              </w:rPr>
              <w:t>3</w:t>
            </w:r>
            <w:r w:rsidRPr="00D70ADA">
              <w:rPr>
                <w:rFonts w:eastAsia="Malgun Gothic" w:cs="Times"/>
                <w:lang w:val="en-GB"/>
              </w:rPr>
              <w:t xml:space="preserve">, and </w:t>
            </w:r>
            <w:r w:rsidRPr="00D70ADA">
              <w:rPr>
                <w:rFonts w:eastAsia="Malgun Gothic" w:cs="Times"/>
                <w:i/>
                <w:iCs/>
                <w:lang w:val="en-GB"/>
              </w:rPr>
              <w:t>R</w:t>
            </w:r>
            <w:r w:rsidRPr="00D70ADA">
              <w:rPr>
                <w:rFonts w:eastAsia="Malgun Gothic" w:cs="Times"/>
                <w:lang w:val="en-GB"/>
              </w:rPr>
              <w:t xml:space="preserve"> defined per Rel-16 specification</w:t>
            </w:r>
          </w:p>
          <w:p w14:paraId="1D6C850D" w14:textId="77777777" w:rsidR="008F305C" w:rsidRPr="00D70ADA" w:rsidRDefault="008F305C" w:rsidP="0040552A">
            <w:pPr>
              <w:numPr>
                <w:ilvl w:val="1"/>
                <w:numId w:val="22"/>
              </w:numPr>
              <w:snapToGrid w:val="0"/>
              <w:spacing w:after="0"/>
              <w:rPr>
                <w:rFonts w:eastAsia="Malgun Gothic" w:cs="Times"/>
              </w:rPr>
            </w:pPr>
            <w:r w:rsidRPr="00D70ADA">
              <w:rPr>
                <w:rFonts w:eastAsia="Malgun Gothic" w:cs="Times"/>
                <w:lang w:val="en-GB"/>
              </w:rPr>
              <w:t xml:space="preserve">For refinement based on Rel-17 PS FeType-II: layer-common with </w:t>
            </w:r>
            <w:r w:rsidRPr="00D70ADA">
              <w:rPr>
                <w:rFonts w:eastAsia="Malgun Gothic" w:cs="Times"/>
                <w:i/>
                <w:iCs/>
                <w:lang w:val="en-GB"/>
              </w:rPr>
              <w:t>M</w:t>
            </w:r>
            <w:r w:rsidRPr="00D70ADA">
              <w:rPr>
                <w:rFonts w:eastAsia="Malgun Gothic" w:cs="Times"/>
                <w:lang w:val="en-GB"/>
              </w:rPr>
              <w:t xml:space="preserve">, </w:t>
            </w:r>
            <w:r w:rsidRPr="00D70ADA">
              <w:rPr>
                <w:rFonts w:eastAsia="Malgun Gothic" w:cs="Times"/>
                <w:i/>
                <w:iCs/>
                <w:lang w:val="en-GB"/>
              </w:rPr>
              <w:t>N</w:t>
            </w:r>
            <w:r w:rsidRPr="00D70ADA">
              <w:rPr>
                <w:rFonts w:eastAsia="Malgun Gothic" w:cs="Times"/>
                <w:vertAlign w:val="subscript"/>
                <w:lang w:val="en-GB"/>
              </w:rPr>
              <w:t>3</w:t>
            </w:r>
            <w:r w:rsidRPr="00D70ADA">
              <w:rPr>
                <w:rFonts w:eastAsia="Malgun Gothic" w:cs="Times"/>
                <w:lang w:val="en-GB"/>
              </w:rPr>
              <w:t xml:space="preserve">, and </w:t>
            </w:r>
            <w:r w:rsidRPr="00D70ADA">
              <w:rPr>
                <w:rFonts w:eastAsia="Malgun Gothic" w:cs="Times"/>
                <w:i/>
                <w:iCs/>
                <w:lang w:val="en-GB"/>
              </w:rPr>
              <w:t>R</w:t>
            </w:r>
            <w:r w:rsidRPr="00D70ADA">
              <w:rPr>
                <w:rFonts w:eastAsia="Malgun Gothic" w:cs="Times"/>
                <w:lang w:val="en-GB"/>
              </w:rPr>
              <w:t xml:space="preserve"> defined per Rel-17 specification</w:t>
            </w:r>
          </w:p>
          <w:p w14:paraId="67391026" w14:textId="77777777" w:rsidR="008F305C" w:rsidRPr="00D70ADA" w:rsidRDefault="008F305C" w:rsidP="0040552A">
            <w:pPr>
              <w:numPr>
                <w:ilvl w:val="1"/>
                <w:numId w:val="22"/>
              </w:numPr>
              <w:snapToGrid w:val="0"/>
              <w:spacing w:after="0"/>
              <w:rPr>
                <w:rFonts w:eastAsia="Malgun Gothic" w:cs="Times"/>
              </w:rPr>
            </w:pPr>
            <w:r w:rsidRPr="00D70ADA">
              <w:rPr>
                <w:rFonts w:eastAsia="Malgun Gothic" w:cs="Times"/>
                <w:lang w:val="en-GB"/>
              </w:rPr>
              <w:t>FFS: Details on FD basis selection window</w:t>
            </w:r>
          </w:p>
          <w:p w14:paraId="132D6623" w14:textId="77777777" w:rsidR="008F305C" w:rsidRDefault="008F305C" w:rsidP="00302AC5">
            <w:pPr>
              <w:snapToGrid w:val="0"/>
              <w:spacing w:after="0"/>
              <w:rPr>
                <w:rFonts w:eastAsia="Malgun Gothic" w:cs="Times"/>
                <w:highlight w:val="green"/>
              </w:rPr>
            </w:pPr>
            <w:r w:rsidRPr="00D70ADA">
              <w:rPr>
                <w:rFonts w:eastAsia="Malgun Gothic" w:cs="Times"/>
                <w:lang w:val="en-GB"/>
              </w:rPr>
              <w:t>Note: The supported value(s) for each of the defined parameters are to be discussed separately (</w:t>
            </w:r>
            <w:proofErr w:type="gramStart"/>
            <w:r w:rsidRPr="00D70ADA">
              <w:rPr>
                <w:rFonts w:eastAsia="Malgun Gothic" w:cs="Times"/>
                <w:lang w:val="en-GB"/>
              </w:rPr>
              <w:t>e.g.</w:t>
            </w:r>
            <w:proofErr w:type="gramEnd"/>
            <w:r w:rsidRPr="00D70ADA">
              <w:rPr>
                <w:rFonts w:eastAsia="Malgun Gothic" w:cs="Times"/>
                <w:lang w:val="en-GB"/>
              </w:rPr>
              <w:t xml:space="preserve"> possibilities of adding new or removing existing value(s) in addition to those supported by legacy specification).</w:t>
            </w:r>
          </w:p>
          <w:p w14:paraId="4FB40882" w14:textId="77777777" w:rsidR="008F305C" w:rsidRDefault="008F305C" w:rsidP="00302AC5">
            <w:pPr>
              <w:snapToGrid w:val="0"/>
              <w:spacing w:after="0"/>
              <w:rPr>
                <w:rFonts w:eastAsia="Malgun Gothic" w:cs="Times"/>
                <w:sz w:val="20"/>
                <w:highlight w:val="green"/>
                <w:lang w:eastAsia="ko-KR"/>
              </w:rPr>
            </w:pPr>
            <w:r>
              <w:rPr>
                <w:rFonts w:cs="Times"/>
                <w:highlight w:val="green"/>
              </w:rPr>
              <w:t>Agreement</w:t>
            </w:r>
          </w:p>
          <w:p w14:paraId="48B73B1E" w14:textId="77777777" w:rsidR="008F305C" w:rsidRPr="005241E5" w:rsidRDefault="008F305C" w:rsidP="00302AC5">
            <w:pPr>
              <w:spacing w:after="0"/>
              <w:jc w:val="both"/>
            </w:pPr>
            <w:r w:rsidRPr="005241E5">
              <w:rPr>
                <w:lang w:val="en-GB"/>
              </w:rPr>
              <w:t xml:space="preserve">On the SD basis selection for Type-II codebook refinement for CJT mTRP, support the following on the </w:t>
            </w:r>
            <m:oMath>
              <m:r>
                <w:rPr>
                  <w:rFonts w:ascii="Cambria Math" w:hAnsi="Cambria Math"/>
                  <w:lang w:val="en-GB"/>
                </w:rPr>
                <m:t>L</m:t>
              </m:r>
            </m:oMath>
            <w:r w:rsidRPr="005241E5">
              <w:rPr>
                <w:lang w:val="en-GB"/>
              </w:rPr>
              <w:t xml:space="preserve"> parameter:</w:t>
            </w:r>
          </w:p>
          <w:p w14:paraId="3863CA36" w14:textId="77777777" w:rsidR="008F305C" w:rsidRPr="005241E5" w:rsidRDefault="008F305C" w:rsidP="0040552A">
            <w:pPr>
              <w:numPr>
                <w:ilvl w:val="0"/>
                <w:numId w:val="18"/>
              </w:numPr>
              <w:spacing w:after="0"/>
              <w:jc w:val="both"/>
            </w:pPr>
            <w:r w:rsidRPr="005241E5">
              <w:rPr>
                <w:lang w:val="en-GB"/>
              </w:rPr>
              <w:t xml:space="preserve">Per-CSI-RS-resource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n</m:t>
                  </m:r>
                </m:sub>
              </m:sSub>
            </m:oMath>
            <w:r w:rsidRPr="005241E5">
              <w:rPr>
                <w:lang w:val="en-GB"/>
              </w:rPr>
              <w:t xml:space="preserve"> parameter</w:t>
            </w:r>
          </w:p>
          <w:p w14:paraId="67514B10" w14:textId="77777777" w:rsidR="008F305C" w:rsidRPr="005241E5" w:rsidRDefault="008F305C" w:rsidP="0040552A">
            <w:pPr>
              <w:numPr>
                <w:ilvl w:val="1"/>
                <w:numId w:val="18"/>
              </w:numPr>
              <w:spacing w:after="0"/>
              <w:jc w:val="both"/>
            </w:pPr>
            <w:r w:rsidRPr="005241E5">
              <w:rPr>
                <w:lang w:val="en-GB"/>
              </w:rPr>
              <w:t xml:space="preserve">TBD: Whether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n</m:t>
                  </m:r>
                </m:sub>
              </m:sSub>
              <m:r>
                <w:rPr>
                  <w:rFonts w:ascii="Cambria Math" w:hAnsi="Cambria Math"/>
                  <w:lang w:val="en-GB"/>
                </w:rPr>
                <m:t>, n=1, ..., N}</m:t>
              </m:r>
            </m:oMath>
            <w:r w:rsidRPr="005241E5">
              <w:rPr>
                <w:lang w:val="en-GB"/>
              </w:rPr>
              <w:t xml:space="preserve"> are higher-layer configured by gNB, or the total </w:t>
            </w:r>
            <m:oMath>
              <m:nary>
                <m:naryPr>
                  <m:chr m:val="∑"/>
                  <m:ctrlPr>
                    <w:rPr>
                      <w:rFonts w:ascii="Cambria Math" w:hAnsi="Cambria Math"/>
                      <w:i/>
                      <w:iCs/>
                      <w:lang w:val="en-GB"/>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i/>
                          <w:iCs/>
                        </w:rPr>
                      </m:ctrlPr>
                    </m:sSubPr>
                    <m:e>
                      <m:r>
                        <w:rPr>
                          <w:rFonts w:ascii="Cambria Math" w:hAnsi="Cambria Math"/>
                        </w:rPr>
                        <m:t>L</m:t>
                      </m:r>
                    </m:e>
                    <m:sub>
                      <m:r>
                        <w:rPr>
                          <w:rFonts w:ascii="Cambria Math" w:hAnsi="Cambria Math"/>
                        </w:rPr>
                        <m:t>n</m:t>
                      </m:r>
                    </m:sub>
                  </m:sSub>
                </m:e>
              </m:nary>
            </m:oMath>
            <w:r w:rsidRPr="005241E5">
              <w:rPr>
                <w:lang w:val="en-GB"/>
              </w:rPr>
              <w:t xml:space="preserve"> is higher-layer configured by gNB while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n</m:t>
                  </m:r>
                </m:sub>
              </m:sSub>
              <m:r>
                <w:rPr>
                  <w:rFonts w:ascii="Cambria Math" w:hAnsi="Cambria Math"/>
                  <w:lang w:val="en-GB"/>
                </w:rPr>
                <m:t>, n=1, ..., N}</m:t>
              </m:r>
            </m:oMath>
            <w:r w:rsidRPr="005241E5">
              <w:rPr>
                <w:lang w:val="en-GB"/>
              </w:rPr>
              <w:t xml:space="preserve">  are reported by the UE, one </w:t>
            </w:r>
            <m:oMath>
              <m:r>
                <w:rPr>
                  <w:rFonts w:ascii="Cambria Math" w:hAnsi="Cambria Math"/>
                  <w:lang w:val="en-GB"/>
                </w:rPr>
                <m:t>L</m:t>
              </m:r>
            </m:oMath>
            <w:r w:rsidRPr="005241E5">
              <w:rPr>
                <w:lang w:val="en-GB"/>
              </w:rPr>
              <w:t xml:space="preserve"> configured and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n</m:t>
                  </m:r>
                </m:sub>
              </m:sSub>
              <m:r>
                <w:rPr>
                  <w:rFonts w:ascii="Cambria Math" w:hAnsi="Cambria Math"/>
                  <w:lang w:val="en-GB"/>
                </w:rPr>
                <m:t>}</m:t>
              </m:r>
            </m:oMath>
            <w:r w:rsidRPr="005241E5">
              <w:rPr>
                <w:lang w:val="en-GB"/>
              </w:rPr>
              <w:t xml:space="preserve"> determined from the configured set</w:t>
            </w:r>
          </w:p>
          <w:p w14:paraId="34B98FA9" w14:textId="77777777" w:rsidR="008F305C" w:rsidRPr="005241E5" w:rsidRDefault="008F305C" w:rsidP="0040552A">
            <w:pPr>
              <w:numPr>
                <w:ilvl w:val="1"/>
                <w:numId w:val="18"/>
              </w:numPr>
              <w:spacing w:after="0"/>
              <w:jc w:val="both"/>
            </w:pPr>
            <w:r w:rsidRPr="005241E5">
              <w:rPr>
                <w:lang w:val="en-GB"/>
              </w:rPr>
              <w:t xml:space="preserve">FFS: The value of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n</m:t>
                  </m:r>
                </m:sub>
              </m:sSub>
            </m:oMath>
            <w:r w:rsidRPr="005241E5">
              <w:rPr>
                <w:lang w:val="en-GB"/>
              </w:rPr>
              <w:t xml:space="preserve"> is taken from a pre-defined set</w:t>
            </w:r>
          </w:p>
          <w:p w14:paraId="4DC920FB" w14:textId="77777777" w:rsidR="008F305C" w:rsidRDefault="008F305C" w:rsidP="00302AC5">
            <w:pPr>
              <w:snapToGrid w:val="0"/>
              <w:spacing w:after="0"/>
              <w:rPr>
                <w:rFonts w:eastAsia="Malgun Gothic" w:cs="Times"/>
                <w:sz w:val="20"/>
                <w:highlight w:val="green"/>
                <w:lang w:eastAsia="ko-KR"/>
              </w:rPr>
            </w:pPr>
            <w:r>
              <w:rPr>
                <w:rFonts w:cs="Times"/>
                <w:highlight w:val="green"/>
              </w:rPr>
              <w:t>Agreement</w:t>
            </w:r>
          </w:p>
          <w:p w14:paraId="38032E2D" w14:textId="77777777" w:rsidR="008F305C" w:rsidRDefault="008F305C" w:rsidP="00302AC5">
            <w:pPr>
              <w:spacing w:after="0"/>
              <w:jc w:val="both"/>
              <w:rPr>
                <w:lang w:val="en-GB"/>
              </w:rPr>
            </w:pPr>
            <w:r w:rsidRPr="005241E5">
              <w:rPr>
                <w:lang w:val="en-GB"/>
              </w:rPr>
              <w:t xml:space="preserve">On the SD basis selection for Type-II codebook refinement for CJT mTRP, on the </w:t>
            </w:r>
            <w:r w:rsidRPr="005241E5">
              <w:rPr>
                <w:i/>
                <w:iCs/>
                <w:lang w:val="en-GB"/>
              </w:rPr>
              <w:t>L</w:t>
            </w:r>
            <w:r w:rsidRPr="005241E5">
              <w:rPr>
                <w:lang w:val="en-GB"/>
              </w:rPr>
              <w:t xml:space="preserve"> parameter, down select from the following alternatives (by RAN1#111):</w:t>
            </w:r>
          </w:p>
          <w:p w14:paraId="7EB8DECC" w14:textId="77777777" w:rsidR="008F305C" w:rsidRPr="005241E5" w:rsidRDefault="008F305C" w:rsidP="0040552A">
            <w:pPr>
              <w:numPr>
                <w:ilvl w:val="0"/>
                <w:numId w:val="19"/>
              </w:numPr>
              <w:spacing w:after="0"/>
              <w:jc w:val="both"/>
            </w:pPr>
            <w:r w:rsidRPr="005241E5">
              <w:rPr>
                <w:lang w:val="en-GB"/>
              </w:rPr>
              <w:t>Alt1. Each of the {</w:t>
            </w:r>
            <w:r w:rsidRPr="005241E5">
              <w:rPr>
                <w:i/>
                <w:iCs/>
                <w:lang w:val="en-GB"/>
              </w:rPr>
              <w:t>L</w:t>
            </w:r>
            <w:r w:rsidRPr="005241E5">
              <w:rPr>
                <w:i/>
                <w:iCs/>
                <w:vertAlign w:val="subscript"/>
                <w:lang w:val="en-GB"/>
              </w:rPr>
              <w:t>n</w:t>
            </w:r>
            <w:r w:rsidRPr="005241E5">
              <w:rPr>
                <w:lang w:val="en-GB"/>
              </w:rPr>
              <w:t xml:space="preserve">, </w:t>
            </w:r>
            <w:r w:rsidRPr="005241E5">
              <w:rPr>
                <w:i/>
                <w:iCs/>
                <w:lang w:val="en-GB"/>
              </w:rPr>
              <w:t>n</w:t>
            </w:r>
            <w:r w:rsidRPr="005241E5">
              <w:rPr>
                <w:lang w:val="en-GB"/>
              </w:rPr>
              <w:t xml:space="preserve">=1, ..., </w:t>
            </w:r>
            <w:r w:rsidRPr="005241E5">
              <w:rPr>
                <w:i/>
                <w:iCs/>
                <w:lang w:val="en-GB"/>
              </w:rPr>
              <w:t>N</w:t>
            </w:r>
            <w:r w:rsidRPr="005241E5">
              <w:rPr>
                <w:lang w:val="en-GB"/>
              </w:rPr>
              <w:t xml:space="preserve">} is gNB-configured via higher-layer (RRC) signaling </w:t>
            </w:r>
          </w:p>
          <w:p w14:paraId="15482D86" w14:textId="77777777" w:rsidR="008F305C" w:rsidRPr="00D70ADA" w:rsidRDefault="008F305C" w:rsidP="0040552A">
            <w:pPr>
              <w:numPr>
                <w:ilvl w:val="1"/>
                <w:numId w:val="19"/>
              </w:numPr>
              <w:spacing w:after="0"/>
              <w:jc w:val="both"/>
            </w:pPr>
            <w:r w:rsidRPr="005241E5">
              <w:rPr>
                <w:lang w:val="en-GB"/>
              </w:rPr>
              <w:t xml:space="preserve">FFS: The candidate values for </w:t>
            </w:r>
            <w:r w:rsidRPr="005241E5">
              <w:rPr>
                <w:i/>
                <w:iCs/>
                <w:lang w:val="en-GB"/>
              </w:rPr>
              <w:t>L</w:t>
            </w:r>
            <w:r w:rsidRPr="005241E5">
              <w:rPr>
                <w:vertAlign w:val="subscript"/>
                <w:lang w:val="en-GB"/>
              </w:rPr>
              <w:t>n</w:t>
            </w:r>
            <w:r w:rsidRPr="005241E5">
              <w:rPr>
                <w:lang w:val="en-GB"/>
              </w:rPr>
              <w:t xml:space="preserve">, </w:t>
            </w:r>
            <w:proofErr w:type="gramStart"/>
            <w:r w:rsidRPr="005241E5">
              <w:rPr>
                <w:lang w:val="en-GB"/>
              </w:rPr>
              <w:t>e.g.</w:t>
            </w:r>
            <w:proofErr w:type="gramEnd"/>
            <w:r w:rsidRPr="005241E5">
              <w:rPr>
                <w:lang w:val="en-GB"/>
              </w:rPr>
              <w:t xml:space="preserve"> follow the legacy specification</w:t>
            </w:r>
          </w:p>
          <w:p w14:paraId="0D073970" w14:textId="77777777" w:rsidR="008F305C" w:rsidRPr="005241E5" w:rsidRDefault="008F305C" w:rsidP="00302AC5">
            <w:pPr>
              <w:spacing w:after="0"/>
              <w:ind w:left="1440"/>
              <w:jc w:val="both"/>
            </w:pPr>
          </w:p>
          <w:p w14:paraId="6933234D" w14:textId="77777777" w:rsidR="008F305C" w:rsidRPr="005241E5" w:rsidRDefault="008F305C" w:rsidP="00302AC5">
            <w:pPr>
              <w:pStyle w:val="ListParagraph"/>
              <w:numPr>
                <w:ilvl w:val="0"/>
                <w:numId w:val="7"/>
              </w:numPr>
              <w:spacing w:after="0"/>
              <w:jc w:val="both"/>
            </w:pPr>
            <w:r w:rsidRPr="005241E5">
              <w:rPr>
                <w:lang w:val="en-GB"/>
              </w:rPr>
              <w:t xml:space="preserve">Alt 2. </w:t>
            </w:r>
            <m:oMath>
              <m:sSub>
                <m:sSubPr>
                  <m:ctrlPr>
                    <w:rPr>
                      <w:rFonts w:ascii="Cambria Math" w:hAnsi="Cambria Math"/>
                      <w:i/>
                      <w:iCs/>
                    </w:rPr>
                  </m:ctrlPr>
                </m:sSubPr>
                <m:e>
                  <m:r>
                    <w:rPr>
                      <w:rFonts w:ascii="Cambria Math" w:hAnsi="Cambria Math"/>
                    </w:rPr>
                    <m:t>L</m:t>
                  </m:r>
                </m:e>
                <m:sub>
                  <m:r>
                    <w:rPr>
                      <w:rFonts w:ascii="Cambria Math" w:hAnsi="Cambria Math"/>
                    </w:rPr>
                    <m:t>tot</m:t>
                  </m:r>
                </m:sub>
              </m:sSub>
              <m:r>
                <w:rPr>
                  <w:rFonts w:ascii="Cambria Math" w:hAnsi="Cambria Math"/>
                </w:rPr>
                <m:t>=</m:t>
              </m:r>
              <m:nary>
                <m:naryPr>
                  <m:chr m:val="∑"/>
                  <m:ctrlPr>
                    <w:rPr>
                      <w:rFonts w:ascii="Cambria Math" w:hAnsi="Cambria Math"/>
                      <w:i/>
                      <w:iCs/>
                    </w:rPr>
                  </m:ctrlPr>
                </m:naryPr>
                <m:sub>
                  <m:r>
                    <w:rPr>
                      <w:rFonts w:ascii="Cambria Math" w:hAnsi="Cambria Math"/>
                    </w:rPr>
                    <m:t>n=1</m:t>
                  </m:r>
                </m:sub>
                <m:sup>
                  <m:r>
                    <w:rPr>
                      <w:rFonts w:ascii="Cambria Math" w:hAnsi="Cambria Math"/>
                    </w:rPr>
                    <m:t>N</m:t>
                  </m:r>
                </m:sup>
                <m:e>
                  <m:sSub>
                    <m:sSubPr>
                      <m:ctrlPr>
                        <w:rPr>
                          <w:rFonts w:ascii="Cambria Math" w:hAnsi="Cambria Math"/>
                          <w:i/>
                          <w:iCs/>
                        </w:rPr>
                      </m:ctrlPr>
                    </m:sSubPr>
                    <m:e>
                      <m:r>
                        <w:rPr>
                          <w:rFonts w:ascii="Cambria Math" w:hAnsi="Cambria Math"/>
                        </w:rPr>
                        <m:t>L</m:t>
                      </m:r>
                    </m:e>
                    <m:sub>
                      <m:r>
                        <w:rPr>
                          <w:rFonts w:ascii="Cambria Math" w:hAnsi="Cambria Math"/>
                        </w:rPr>
                        <m:t>n</m:t>
                      </m:r>
                    </m:sub>
                  </m:sSub>
                </m:e>
              </m:nary>
            </m:oMath>
            <w:r w:rsidRPr="005241E5">
              <w:t xml:space="preserve"> </w:t>
            </w:r>
            <w:r w:rsidRPr="005241E5">
              <w:rPr>
                <w:lang w:val="en-GB"/>
              </w:rPr>
              <w:t xml:space="preserve">where </w:t>
            </w:r>
            <w:r w:rsidRPr="005241E5">
              <w:rPr>
                <w:i/>
                <w:iCs/>
                <w:lang w:val="en-GB"/>
              </w:rPr>
              <w:t>L</w:t>
            </w:r>
            <w:r w:rsidRPr="005241E5">
              <w:rPr>
                <w:i/>
                <w:iCs/>
                <w:vertAlign w:val="subscript"/>
                <w:lang w:val="en-GB"/>
              </w:rPr>
              <w:t>tot</w:t>
            </w:r>
            <w:r w:rsidRPr="005241E5">
              <w:rPr>
                <w:lang w:val="en-GB"/>
              </w:rPr>
              <w:t xml:space="preserve"> is gNB-configured via higher-layer (RRC) signaling and the relative value(s) of {</w:t>
            </w:r>
            <w:r w:rsidRPr="005241E5">
              <w:rPr>
                <w:i/>
                <w:iCs/>
                <w:lang w:val="en-GB"/>
              </w:rPr>
              <w:t>L</w:t>
            </w:r>
            <w:r w:rsidRPr="005241E5">
              <w:rPr>
                <w:i/>
                <w:iCs/>
                <w:vertAlign w:val="subscript"/>
                <w:lang w:val="en-GB"/>
              </w:rPr>
              <w:t>n</w:t>
            </w:r>
            <w:r w:rsidRPr="005241E5">
              <w:rPr>
                <w:lang w:val="en-GB"/>
              </w:rPr>
              <w:t xml:space="preserve">, </w:t>
            </w:r>
            <w:r w:rsidRPr="005241E5">
              <w:rPr>
                <w:i/>
                <w:iCs/>
                <w:lang w:val="en-GB"/>
              </w:rPr>
              <w:t>n</w:t>
            </w:r>
            <w:r w:rsidRPr="005241E5">
              <w:rPr>
                <w:lang w:val="en-GB"/>
              </w:rPr>
              <w:t xml:space="preserve">=1, ..., </w:t>
            </w:r>
            <w:r w:rsidRPr="005241E5">
              <w:rPr>
                <w:i/>
                <w:iCs/>
                <w:lang w:val="en-GB"/>
              </w:rPr>
              <w:t>N</w:t>
            </w:r>
            <w:r w:rsidRPr="005241E5">
              <w:rPr>
                <w:lang w:val="en-GB"/>
              </w:rPr>
              <w:t xml:space="preserve">} are reported by the UE </w:t>
            </w:r>
          </w:p>
          <w:p w14:paraId="69DE21DA" w14:textId="77777777" w:rsidR="008F305C" w:rsidRPr="005241E5" w:rsidRDefault="008F305C" w:rsidP="0040552A">
            <w:pPr>
              <w:numPr>
                <w:ilvl w:val="1"/>
                <w:numId w:val="20"/>
              </w:numPr>
              <w:spacing w:after="0"/>
              <w:jc w:val="both"/>
            </w:pPr>
            <w:r w:rsidRPr="005241E5">
              <w:rPr>
                <w:lang w:val="en-GB"/>
              </w:rPr>
              <w:t>TBD: Whether for a given configured value of Ltot, the possible combinations of {Ln, n=1, ..., N} are fixed/pre-determined or gNB-configured via higher-layer (RRC) signaling</w:t>
            </w:r>
          </w:p>
          <w:p w14:paraId="09C5A315" w14:textId="77777777" w:rsidR="008F305C" w:rsidRPr="005241E5" w:rsidRDefault="008F305C" w:rsidP="0040552A">
            <w:pPr>
              <w:numPr>
                <w:ilvl w:val="1"/>
                <w:numId w:val="20"/>
              </w:numPr>
              <w:spacing w:after="0"/>
              <w:jc w:val="both"/>
            </w:pPr>
            <w:r w:rsidRPr="005241E5">
              <w:rPr>
                <w:lang w:val="en-GB"/>
              </w:rPr>
              <w:t xml:space="preserve">TBD: Whether the value(s) of {Ln, n=1, ..., N} are reported implicitly or explicitly, and whether some value(s) don’t need to be reported </w:t>
            </w:r>
          </w:p>
          <w:p w14:paraId="7E0E0BE8" w14:textId="77777777" w:rsidR="008F305C" w:rsidRPr="00D70ADA" w:rsidRDefault="008F305C" w:rsidP="0040552A">
            <w:pPr>
              <w:numPr>
                <w:ilvl w:val="1"/>
                <w:numId w:val="20"/>
              </w:numPr>
              <w:spacing w:after="0"/>
              <w:jc w:val="both"/>
            </w:pPr>
            <w:r w:rsidRPr="005241E5">
              <w:rPr>
                <w:lang w:val="en-GB"/>
              </w:rPr>
              <w:t xml:space="preserve">FFS: The candidate values for </w:t>
            </w:r>
            <w:r w:rsidRPr="005241E5">
              <w:rPr>
                <w:i/>
                <w:iCs/>
                <w:lang w:val="en-GB"/>
              </w:rPr>
              <w:t>L</w:t>
            </w:r>
            <w:r w:rsidRPr="005241E5">
              <w:rPr>
                <w:i/>
                <w:iCs/>
                <w:vertAlign w:val="subscript"/>
                <w:lang w:val="en-GB"/>
              </w:rPr>
              <w:t>n</w:t>
            </w:r>
          </w:p>
          <w:p w14:paraId="7BEBB4B8" w14:textId="77777777" w:rsidR="008F305C" w:rsidRPr="005241E5" w:rsidRDefault="008F305C" w:rsidP="00302AC5">
            <w:pPr>
              <w:spacing w:after="0"/>
              <w:ind w:left="1440"/>
              <w:jc w:val="both"/>
            </w:pPr>
          </w:p>
          <w:p w14:paraId="1C80F759" w14:textId="77777777" w:rsidR="008F305C" w:rsidRPr="005241E5" w:rsidRDefault="008F305C" w:rsidP="0040552A">
            <w:pPr>
              <w:numPr>
                <w:ilvl w:val="0"/>
                <w:numId w:val="21"/>
              </w:numPr>
              <w:spacing w:after="0"/>
              <w:jc w:val="both"/>
            </w:pPr>
            <w:r w:rsidRPr="005241E5">
              <w:rPr>
                <w:lang w:val="en-GB"/>
              </w:rPr>
              <w:t>Alt</w:t>
            </w:r>
            <w:r>
              <w:rPr>
                <w:lang w:val="en-GB"/>
              </w:rPr>
              <w:t xml:space="preserve"> </w:t>
            </w:r>
            <w:r w:rsidRPr="005241E5">
              <w:rPr>
                <w:lang w:val="en-GB"/>
              </w:rPr>
              <w:t xml:space="preserve">3. An </w:t>
            </w:r>
            <w:r w:rsidRPr="005241E5">
              <w:rPr>
                <w:i/>
                <w:iCs/>
                <w:lang w:val="en-GB"/>
              </w:rPr>
              <w:t>L</w:t>
            </w:r>
            <w:r w:rsidRPr="005241E5">
              <w:rPr>
                <w:lang w:val="en-GB"/>
              </w:rPr>
              <w:t xml:space="preserve"> parameter is gNB-configured via higher-layer (RRC) signaling and {</w:t>
            </w:r>
            <w:r w:rsidRPr="005241E5">
              <w:rPr>
                <w:i/>
                <w:iCs/>
                <w:lang w:val="en-GB"/>
              </w:rPr>
              <w:t>L</w:t>
            </w:r>
            <w:r w:rsidRPr="005241E5">
              <w:rPr>
                <w:i/>
                <w:iCs/>
                <w:vertAlign w:val="subscript"/>
                <w:lang w:val="en-GB"/>
              </w:rPr>
              <w:t>n</w:t>
            </w:r>
            <w:r w:rsidRPr="005241E5">
              <w:rPr>
                <w:lang w:val="en-GB"/>
              </w:rPr>
              <w:t xml:space="preserve">, </w:t>
            </w:r>
            <w:r w:rsidRPr="005241E5">
              <w:rPr>
                <w:i/>
                <w:iCs/>
                <w:lang w:val="en-GB"/>
              </w:rPr>
              <w:t>n</w:t>
            </w:r>
            <w:r w:rsidRPr="005241E5">
              <w:rPr>
                <w:lang w:val="en-GB"/>
              </w:rPr>
              <w:t xml:space="preserve">=1, ..., </w:t>
            </w:r>
            <w:r w:rsidRPr="005241E5">
              <w:rPr>
                <w:i/>
                <w:iCs/>
                <w:lang w:val="en-GB"/>
              </w:rPr>
              <w:t>N</w:t>
            </w:r>
            <w:r w:rsidRPr="005241E5">
              <w:rPr>
                <w:lang w:val="en-GB"/>
              </w:rPr>
              <w:t xml:space="preserve">} are determined from the value of </w:t>
            </w:r>
            <w:r w:rsidRPr="005241E5">
              <w:rPr>
                <w:i/>
                <w:iCs/>
                <w:lang w:val="en-GB"/>
              </w:rPr>
              <w:t>L</w:t>
            </w:r>
            <w:r w:rsidRPr="005241E5">
              <w:rPr>
                <w:lang w:val="en-GB"/>
              </w:rPr>
              <w:t xml:space="preserve"> </w:t>
            </w:r>
          </w:p>
          <w:p w14:paraId="1A9DD897" w14:textId="77777777" w:rsidR="008F305C" w:rsidRPr="005241E5" w:rsidRDefault="008F305C" w:rsidP="0040552A">
            <w:pPr>
              <w:numPr>
                <w:ilvl w:val="1"/>
                <w:numId w:val="21"/>
              </w:numPr>
              <w:spacing w:after="0"/>
              <w:jc w:val="both"/>
            </w:pPr>
            <w:r w:rsidRPr="005241E5">
              <w:rPr>
                <w:lang w:val="en-GB"/>
              </w:rPr>
              <w:t>TBD: How to determine {</w:t>
            </w:r>
            <w:r w:rsidRPr="005241E5">
              <w:rPr>
                <w:i/>
                <w:iCs/>
                <w:lang w:val="en-GB"/>
              </w:rPr>
              <w:t>L</w:t>
            </w:r>
            <w:r w:rsidRPr="005241E5">
              <w:rPr>
                <w:i/>
                <w:iCs/>
                <w:vertAlign w:val="subscript"/>
                <w:lang w:val="en-GB"/>
              </w:rPr>
              <w:t>n</w:t>
            </w:r>
            <w:r w:rsidRPr="005241E5">
              <w:rPr>
                <w:lang w:val="en-GB"/>
              </w:rPr>
              <w:t xml:space="preserve">, </w:t>
            </w:r>
            <w:r w:rsidRPr="005241E5">
              <w:rPr>
                <w:i/>
                <w:iCs/>
                <w:lang w:val="en-GB"/>
              </w:rPr>
              <w:t>n</w:t>
            </w:r>
            <w:r w:rsidRPr="005241E5">
              <w:rPr>
                <w:lang w:val="en-GB"/>
              </w:rPr>
              <w:t xml:space="preserve">=1, ..., </w:t>
            </w:r>
            <w:r w:rsidRPr="005241E5">
              <w:rPr>
                <w:i/>
                <w:iCs/>
                <w:lang w:val="en-GB"/>
              </w:rPr>
              <w:t>N</w:t>
            </w:r>
            <w:r w:rsidRPr="005241E5">
              <w:rPr>
                <w:lang w:val="en-GB"/>
              </w:rPr>
              <w:t xml:space="preserve">} from </w:t>
            </w:r>
            <w:r w:rsidRPr="005241E5">
              <w:rPr>
                <w:i/>
                <w:iCs/>
                <w:lang w:val="en-GB"/>
              </w:rPr>
              <w:t>L</w:t>
            </w:r>
            <w:r w:rsidRPr="005241E5">
              <w:rPr>
                <w:lang w:val="en-GB"/>
              </w:rPr>
              <w:t xml:space="preserve">, </w:t>
            </w:r>
            <w:proofErr w:type="gramStart"/>
            <w:r w:rsidRPr="005241E5">
              <w:rPr>
                <w:lang w:val="en-GB"/>
              </w:rPr>
              <w:t>e.g.</w:t>
            </w:r>
            <w:proofErr w:type="gramEnd"/>
            <w:r w:rsidRPr="005241E5">
              <w:rPr>
                <w:lang w:val="en-GB"/>
              </w:rPr>
              <w:t xml:space="preserve"> </w:t>
            </w:r>
            <w:r w:rsidRPr="005241E5">
              <w:rPr>
                <w:i/>
                <w:iCs/>
                <w:lang w:val="en-GB"/>
              </w:rPr>
              <w:t>L</w:t>
            </w:r>
            <w:r w:rsidRPr="005241E5">
              <w:rPr>
                <w:vertAlign w:val="subscript"/>
                <w:lang w:val="en-GB"/>
              </w:rPr>
              <w:t>1</w:t>
            </w:r>
            <w:r w:rsidRPr="005241E5">
              <w:rPr>
                <w:lang w:val="en-GB"/>
              </w:rPr>
              <w:t>=</w:t>
            </w:r>
            <w:r w:rsidRPr="005241E5">
              <w:rPr>
                <w:i/>
                <w:iCs/>
                <w:lang w:val="en-GB"/>
              </w:rPr>
              <w:t>L</w:t>
            </w:r>
            <w:r w:rsidRPr="005241E5">
              <w:rPr>
                <w:lang w:val="en-GB"/>
              </w:rPr>
              <w:t xml:space="preserve"> and other </w:t>
            </w:r>
            <w:r w:rsidRPr="005241E5">
              <w:rPr>
                <w:i/>
                <w:iCs/>
                <w:lang w:val="en-GB"/>
              </w:rPr>
              <w:t>L</w:t>
            </w:r>
            <w:r w:rsidRPr="005241E5">
              <w:rPr>
                <w:i/>
                <w:iCs/>
                <w:vertAlign w:val="subscript"/>
                <w:lang w:val="en-GB"/>
              </w:rPr>
              <w:t>n</w:t>
            </w:r>
            <w:r w:rsidRPr="005241E5">
              <w:rPr>
                <w:lang w:val="en-GB"/>
              </w:rPr>
              <w:t xml:space="preserve"> = </w:t>
            </w:r>
            <w:r w:rsidRPr="005241E5">
              <w:rPr>
                <w:i/>
                <w:iCs/>
                <w:lang w:val="en-GB"/>
              </w:rPr>
              <w:t>L</w:t>
            </w:r>
            <w:r w:rsidRPr="005241E5">
              <w:rPr>
                <w:lang w:val="en-GB"/>
              </w:rPr>
              <w:t>/2</w:t>
            </w:r>
          </w:p>
          <w:p w14:paraId="348AE8BB" w14:textId="77777777" w:rsidR="008F305C" w:rsidRPr="00D70ADA" w:rsidRDefault="008F305C" w:rsidP="0040552A">
            <w:pPr>
              <w:numPr>
                <w:ilvl w:val="1"/>
                <w:numId w:val="21"/>
              </w:numPr>
              <w:spacing w:after="0"/>
              <w:jc w:val="both"/>
            </w:pPr>
            <w:r w:rsidRPr="005241E5">
              <w:rPr>
                <w:lang w:val="en-GB"/>
              </w:rPr>
              <w:t xml:space="preserve">FFS: The candidate values for </w:t>
            </w:r>
            <w:r w:rsidRPr="005241E5">
              <w:rPr>
                <w:i/>
                <w:iCs/>
                <w:lang w:val="en-GB"/>
              </w:rPr>
              <w:t>L</w:t>
            </w:r>
          </w:p>
          <w:p w14:paraId="500F1989" w14:textId="77777777" w:rsidR="008F305C" w:rsidRPr="005241E5" w:rsidRDefault="008F305C" w:rsidP="00302AC5">
            <w:pPr>
              <w:spacing w:after="0"/>
              <w:ind w:left="1440"/>
              <w:jc w:val="both"/>
            </w:pPr>
          </w:p>
          <w:p w14:paraId="6E53812C" w14:textId="77777777" w:rsidR="008F305C" w:rsidRPr="005241E5" w:rsidRDefault="008F305C" w:rsidP="0040552A">
            <w:pPr>
              <w:numPr>
                <w:ilvl w:val="0"/>
                <w:numId w:val="21"/>
              </w:numPr>
              <w:spacing w:after="0"/>
              <w:jc w:val="both"/>
            </w:pPr>
            <w:r w:rsidRPr="005241E5">
              <w:rPr>
                <w:lang w:val="en-GB"/>
              </w:rPr>
              <w:t>Alt</w:t>
            </w:r>
            <w:r>
              <w:rPr>
                <w:lang w:val="en-GB"/>
              </w:rPr>
              <w:t xml:space="preserve"> </w:t>
            </w:r>
            <w:r w:rsidRPr="005241E5">
              <w:rPr>
                <w:lang w:val="en-GB"/>
              </w:rPr>
              <w:t xml:space="preserve">4. </w:t>
            </w:r>
            <w:r w:rsidRPr="005241E5">
              <w:rPr>
                <w:i/>
                <w:iCs/>
                <w:lang w:val="en-GB"/>
              </w:rPr>
              <w:t>L</w:t>
            </w:r>
            <w:r w:rsidRPr="005241E5">
              <w:rPr>
                <w:i/>
                <w:iCs/>
                <w:vertAlign w:val="subscript"/>
                <w:lang w:val="en-GB"/>
              </w:rPr>
              <w:t>max</w:t>
            </w:r>
            <w:r w:rsidRPr="005241E5">
              <w:rPr>
                <w:lang w:val="en-GB"/>
              </w:rPr>
              <w:t xml:space="preserve"> is gNB-configured via higher-layer (RRC) signaling and the relative value(s) of {</w:t>
            </w:r>
            <w:r w:rsidRPr="005241E5">
              <w:rPr>
                <w:i/>
                <w:iCs/>
                <w:lang w:val="en-GB"/>
              </w:rPr>
              <w:t>L</w:t>
            </w:r>
            <w:r w:rsidRPr="005241E5">
              <w:rPr>
                <w:i/>
                <w:iCs/>
                <w:vertAlign w:val="subscript"/>
                <w:lang w:val="en-GB"/>
              </w:rPr>
              <w:t>n</w:t>
            </w:r>
            <w:r w:rsidRPr="005241E5">
              <w:rPr>
                <w:lang w:val="en-GB"/>
              </w:rPr>
              <w:t xml:space="preserve">, </w:t>
            </w:r>
            <w:r w:rsidRPr="005241E5">
              <w:rPr>
                <w:i/>
                <w:iCs/>
                <w:lang w:val="en-GB"/>
              </w:rPr>
              <w:t>n</w:t>
            </w:r>
            <w:r w:rsidRPr="005241E5">
              <w:rPr>
                <w:lang w:val="en-GB"/>
              </w:rPr>
              <w:t xml:space="preserve">=1, ..., </w:t>
            </w:r>
            <w:r w:rsidRPr="005241E5">
              <w:rPr>
                <w:i/>
                <w:iCs/>
                <w:lang w:val="en-GB"/>
              </w:rPr>
              <w:t>N</w:t>
            </w:r>
            <w:r w:rsidRPr="005241E5">
              <w:rPr>
                <w:lang w:val="en-GB"/>
              </w:rPr>
              <w:t xml:space="preserve">} are reported by the UE </w:t>
            </w:r>
          </w:p>
          <w:p w14:paraId="148F5E1D" w14:textId="77777777" w:rsidR="008F305C" w:rsidRPr="005241E5" w:rsidRDefault="008F305C" w:rsidP="0040552A">
            <w:pPr>
              <w:numPr>
                <w:ilvl w:val="1"/>
                <w:numId w:val="21"/>
              </w:numPr>
              <w:spacing w:after="0"/>
              <w:jc w:val="both"/>
            </w:pPr>
            <w:r w:rsidRPr="005241E5">
              <w:rPr>
                <w:lang w:val="en-GB"/>
              </w:rPr>
              <w:t>The relative value(s) of {</w:t>
            </w:r>
            <w:r w:rsidRPr="005241E5">
              <w:rPr>
                <w:i/>
                <w:iCs/>
                <w:lang w:val="en-GB"/>
              </w:rPr>
              <w:t>L</w:t>
            </w:r>
            <w:r w:rsidRPr="005241E5">
              <w:rPr>
                <w:vertAlign w:val="subscript"/>
                <w:lang w:val="en-GB"/>
              </w:rPr>
              <w:t>n</w:t>
            </w:r>
            <w:r w:rsidRPr="005241E5">
              <w:rPr>
                <w:lang w:val="en-GB"/>
              </w:rPr>
              <w:t xml:space="preserve">, </w:t>
            </w:r>
            <w:r w:rsidRPr="005241E5">
              <w:rPr>
                <w:i/>
                <w:iCs/>
                <w:lang w:val="en-GB"/>
              </w:rPr>
              <w:t>n</w:t>
            </w:r>
            <w:r w:rsidRPr="005241E5">
              <w:rPr>
                <w:lang w:val="en-GB"/>
              </w:rPr>
              <w:t xml:space="preserve">=1, ..., </w:t>
            </w:r>
            <w:r w:rsidRPr="005241E5">
              <w:rPr>
                <w:i/>
                <w:iCs/>
                <w:lang w:val="en-GB"/>
              </w:rPr>
              <w:t>N</w:t>
            </w:r>
            <w:r w:rsidRPr="005241E5">
              <w:rPr>
                <w:lang w:val="en-GB"/>
              </w:rPr>
              <w:t xml:space="preserve">} are reported by the UE, such that </w:t>
            </w:r>
            <m:oMath>
              <m:nary>
                <m:naryPr>
                  <m:chr m:val="∑"/>
                  <m:ctrlPr>
                    <w:rPr>
                      <w:rFonts w:ascii="Cambria Math" w:hAnsi="Cambria Math"/>
                      <w:i/>
                      <w:iCs/>
                    </w:rPr>
                  </m:ctrlPr>
                </m:naryPr>
                <m:sub>
                  <m:r>
                    <w:rPr>
                      <w:rFonts w:ascii="Cambria Math" w:hAnsi="Cambria Math"/>
                    </w:rPr>
                    <m:t>n=1</m:t>
                  </m:r>
                </m:sub>
                <m:sup>
                  <m:r>
                    <w:rPr>
                      <w:rFonts w:ascii="Cambria Math" w:hAnsi="Cambria Math"/>
                    </w:rPr>
                    <m:t>N</m:t>
                  </m:r>
                </m:sup>
                <m:e>
                  <m:sSub>
                    <m:sSubPr>
                      <m:ctrlPr>
                        <w:rPr>
                          <w:rFonts w:ascii="Cambria Math" w:hAnsi="Cambria Math"/>
                          <w:i/>
                          <w:iCs/>
                        </w:rPr>
                      </m:ctrlPr>
                    </m:sSubPr>
                    <m:e>
                      <m:r>
                        <w:rPr>
                          <w:rFonts w:ascii="Cambria Math" w:hAnsi="Cambria Math"/>
                        </w:rPr>
                        <m:t>L</m:t>
                      </m:r>
                    </m:e>
                    <m:sub>
                      <m:r>
                        <w:rPr>
                          <w:rFonts w:ascii="Cambria Math" w:hAnsi="Cambria Math"/>
                        </w:rPr>
                        <m:t>n</m:t>
                      </m:r>
                    </m:sub>
                  </m:sSub>
                </m:e>
              </m:nary>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5241E5">
              <w:t xml:space="preserve"> </w:t>
            </w:r>
          </w:p>
          <w:p w14:paraId="5B1A2C04" w14:textId="77777777" w:rsidR="008F305C" w:rsidRPr="005241E5" w:rsidRDefault="008F305C" w:rsidP="0040552A">
            <w:pPr>
              <w:numPr>
                <w:ilvl w:val="1"/>
                <w:numId w:val="21"/>
              </w:numPr>
              <w:spacing w:after="0"/>
              <w:jc w:val="both"/>
            </w:pPr>
            <w:r w:rsidRPr="005241E5">
              <w:rPr>
                <w:lang w:val="en-GB"/>
              </w:rPr>
              <w:t>TBD: Whether the value(s) of {</w:t>
            </w:r>
            <w:r w:rsidRPr="005241E5">
              <w:rPr>
                <w:i/>
                <w:iCs/>
                <w:lang w:val="en-GB"/>
              </w:rPr>
              <w:t>L</w:t>
            </w:r>
            <w:r w:rsidRPr="005241E5">
              <w:rPr>
                <w:i/>
                <w:iCs/>
                <w:vertAlign w:val="subscript"/>
                <w:lang w:val="en-GB"/>
              </w:rPr>
              <w:t>n</w:t>
            </w:r>
            <w:r w:rsidRPr="005241E5">
              <w:rPr>
                <w:lang w:val="en-GB"/>
              </w:rPr>
              <w:t xml:space="preserve">, </w:t>
            </w:r>
            <w:r w:rsidRPr="005241E5">
              <w:rPr>
                <w:i/>
                <w:iCs/>
                <w:lang w:val="en-GB"/>
              </w:rPr>
              <w:t>n</w:t>
            </w:r>
            <w:r w:rsidRPr="005241E5">
              <w:rPr>
                <w:lang w:val="en-GB"/>
              </w:rPr>
              <w:t xml:space="preserve">=1, ..., </w:t>
            </w:r>
            <w:r w:rsidRPr="005241E5">
              <w:rPr>
                <w:i/>
                <w:iCs/>
                <w:lang w:val="en-GB"/>
              </w:rPr>
              <w:t>N</w:t>
            </w:r>
            <w:r w:rsidRPr="005241E5">
              <w:rPr>
                <w:lang w:val="en-GB"/>
              </w:rPr>
              <w:t>} are reported implicitly or explicitly, and whether some value(s) don’t need to be reported</w:t>
            </w:r>
          </w:p>
          <w:p w14:paraId="1617791C" w14:textId="77777777" w:rsidR="008F305C" w:rsidRPr="005179CF" w:rsidRDefault="008F305C" w:rsidP="0040552A">
            <w:pPr>
              <w:numPr>
                <w:ilvl w:val="1"/>
                <w:numId w:val="21"/>
              </w:numPr>
              <w:spacing w:after="0"/>
              <w:jc w:val="both"/>
            </w:pPr>
            <w:r w:rsidRPr="005241E5">
              <w:rPr>
                <w:lang w:val="en-GB"/>
              </w:rPr>
              <w:t xml:space="preserve">FFS: The candidate values for </w:t>
            </w:r>
            <w:r w:rsidRPr="005241E5">
              <w:rPr>
                <w:i/>
                <w:iCs/>
                <w:lang w:val="en-GB"/>
              </w:rPr>
              <w:t>L</w:t>
            </w:r>
            <w:r w:rsidRPr="005241E5">
              <w:rPr>
                <w:vertAlign w:val="subscript"/>
                <w:lang w:val="en-GB"/>
              </w:rPr>
              <w:t>n</w:t>
            </w:r>
          </w:p>
        </w:tc>
      </w:tr>
    </w:tbl>
    <w:p w14:paraId="69627D6F" w14:textId="77777777" w:rsidR="008F305C" w:rsidRDefault="008F305C" w:rsidP="008F305C">
      <w:pPr>
        <w:jc w:val="both"/>
      </w:pPr>
    </w:p>
    <w:p w14:paraId="02730AA2" w14:textId="77777777" w:rsidR="008F305C" w:rsidRDefault="008F305C" w:rsidP="008F305C">
      <w:pPr>
        <w:jc w:val="both"/>
      </w:pPr>
      <w:r>
        <w:t xml:space="preserve">Since the multi-TRP deployment is expected to be geographically distant, the downlink channel conditions from each TRP to a particular UE could be different, therefore it was agreed in the last meeting to support TRP specific (per CSI-RS resource) number of SD beams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In this meeting, it is to be decided whether these SD beam numbers </w:t>
      </w:r>
      <m:oMath>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,n=1,…N}</m:t>
        </m:r>
      </m:oMath>
      <w:r>
        <w:t xml:space="preserve"> are configured by the gNB or reported by the UE. When reported by the UE, since this number also decides the CSI report feedback overhead on the PUSCH, gNB needs to have a way of controlling (knowing beforehand) the total number of SD beams. The alternatives 2 to 4 provide a way of doing this by having the parameters </w:t>
      </w:r>
      <m:oMath>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e>
        </m:nary>
      </m:oMath>
      <w:r>
        <w:t xml:space="preserve"> (Alt 2),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e>
        </m:nary>
      </m:oMath>
      <w:r>
        <w:t xml:space="preserve"> (Alt 4) and a single parameter </w:t>
      </w:r>
      <m:oMath>
        <m:r>
          <w:rPr>
            <w:rFonts w:ascii="Cambria Math" w:hAnsi="Cambria Math"/>
          </w:rPr>
          <m:t>L</m:t>
        </m:r>
      </m:oMath>
      <w:r>
        <w:t xml:space="preserve"> in Alt 3. We discuss each of these alternatives below and provide simulation results to support the discussion.</w:t>
      </w:r>
    </w:p>
    <w:p w14:paraId="126B8D45" w14:textId="77777777" w:rsidR="008F305C" w:rsidRDefault="008F305C" w:rsidP="008F305C">
      <w:pPr>
        <w:pStyle w:val="ListParagraph"/>
        <w:numPr>
          <w:ilvl w:val="0"/>
          <w:numId w:val="7"/>
        </w:numPr>
        <w:jc w:val="both"/>
      </w:pPr>
      <w:r>
        <w:t xml:space="preserve">Alt 1: gNB configured </w:t>
      </w:r>
      <m:oMath>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,n=1,…N}</m:t>
        </m:r>
      </m:oMath>
      <w:r>
        <w:t xml:space="preserve"> extends directly from Rel-16 configuration of the single </w:t>
      </w:r>
      <m:oMath>
        <m:r>
          <w:rPr>
            <w:rFonts w:ascii="Cambria Math" w:hAnsi="Cambria Math"/>
          </w:rPr>
          <m:t>L</m:t>
        </m:r>
      </m:oMath>
      <w:r>
        <w:t xml:space="preserve"> parameter and has the least impact from spec and UE implementation perspective. For gNB determination of </w:t>
      </w:r>
      <m:oMath>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,n=1,…N}</m:t>
        </m:r>
      </m:oMath>
      <w:r>
        <w:t xml:space="preserve">, one possible way we think of is based on uplink channel measurement from SRS along with coarse DL channel information (like RSRP). Also, since SD bases are expected to change infrequently, past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reports as well may be used by gNB to determine the values of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w:t>
      </w:r>
    </w:p>
    <w:p w14:paraId="43174E2F" w14:textId="77777777" w:rsidR="008F305C" w:rsidRDefault="008F305C" w:rsidP="008F305C">
      <w:pPr>
        <w:pStyle w:val="ListParagraph"/>
        <w:numPr>
          <w:ilvl w:val="0"/>
          <w:numId w:val="7"/>
        </w:numPr>
        <w:jc w:val="both"/>
      </w:pPr>
      <w:r>
        <w:t xml:space="preserve">Alt 2: gNB configures </w:t>
      </w:r>
      <m:oMath>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e>
        </m:nary>
      </m:oMath>
      <w:r>
        <w:t xml:space="preserve"> and the individual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are reported by UE. Since </w:t>
      </w:r>
      <w:proofErr w:type="gramStart"/>
      <w:r>
        <w:t>this alternative forces</w:t>
      </w:r>
      <w:proofErr w:type="gramEnd"/>
      <w:r>
        <w:t xml:space="preserve"> the UE to report a total of </w:t>
      </w:r>
      <m:oMath>
        <m:sSub>
          <m:sSubPr>
            <m:ctrlPr>
              <w:rPr>
                <w:rFonts w:ascii="Cambria Math" w:hAnsi="Cambria Math"/>
                <w:i/>
              </w:rPr>
            </m:ctrlPr>
          </m:sSubPr>
          <m:e>
            <m:r>
              <w:rPr>
                <w:rFonts w:ascii="Cambria Math" w:hAnsi="Cambria Math"/>
              </w:rPr>
              <m:t>L</m:t>
            </m:r>
          </m:e>
          <m:sub>
            <m:r>
              <w:rPr>
                <w:rFonts w:ascii="Cambria Math" w:hAnsi="Cambria Math"/>
              </w:rPr>
              <m:t>tot</m:t>
            </m:r>
          </m:sub>
        </m:sSub>
      </m:oMath>
      <w:r>
        <w:t xml:space="preserve"> beams, it causes some corner case problems wherein the UE after finding a certain large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for a particular TRP, is forced to accommodate the remaining beams within </w:t>
      </w:r>
      <m:oMath>
        <m:sSub>
          <m:sSubPr>
            <m:ctrlPr>
              <w:rPr>
                <w:rFonts w:ascii="Cambria Math" w:hAnsi="Cambria Math"/>
                <w:i/>
              </w:rPr>
            </m:ctrlPr>
          </m:sSubPr>
          <m:e>
            <m:r>
              <w:rPr>
                <w:rFonts w:ascii="Cambria Math" w:hAnsi="Cambria Math"/>
              </w:rPr>
              <m:t>L</m:t>
            </m:r>
          </m:e>
          <m:sub>
            <m:r>
              <w:rPr>
                <w:rFonts w:ascii="Cambria Math" w:hAnsi="Cambria Math"/>
              </w:rPr>
              <m:t>tot</m:t>
            </m:r>
          </m:sub>
        </m:sSub>
      </m:oMath>
      <w:r>
        <w:t xml:space="preserve"> for the remaining TRPs. Also, from our analysis regarding the need for candidate values of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(explained below), the total number of beams determined by UE could be less than </w:t>
      </w:r>
      <m:oMath>
        <m:sSub>
          <m:sSubPr>
            <m:ctrlPr>
              <w:rPr>
                <w:rFonts w:ascii="Cambria Math" w:hAnsi="Cambria Math"/>
                <w:i/>
              </w:rPr>
            </m:ctrlPr>
          </m:sSubPr>
          <m:e>
            <m:r>
              <w:rPr>
                <w:rFonts w:ascii="Cambria Math" w:hAnsi="Cambria Math"/>
              </w:rPr>
              <m:t>L</m:t>
            </m:r>
          </m:e>
          <m:sub>
            <m:r>
              <w:rPr>
                <w:rFonts w:ascii="Cambria Math" w:hAnsi="Cambria Math"/>
              </w:rPr>
              <m:t>tot</m:t>
            </m:r>
          </m:sub>
        </m:sSub>
      </m:oMath>
      <w:r>
        <w:t>.</w:t>
      </w:r>
    </w:p>
    <w:p w14:paraId="701F41CE" w14:textId="77777777" w:rsidR="008F305C" w:rsidRDefault="008F305C" w:rsidP="008F305C">
      <w:pPr>
        <w:pStyle w:val="ListParagraph"/>
        <w:numPr>
          <w:ilvl w:val="0"/>
          <w:numId w:val="7"/>
        </w:numPr>
        <w:jc w:val="both"/>
      </w:pPr>
      <w:r>
        <w:t xml:space="preserve">Alt 4: This alternative is related to Alt 2 in the sense that a single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e>
        </m:nary>
      </m:oMath>
      <w:r>
        <w:t xml:space="preserve"> is configured by the gNB. Assuming that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t xml:space="preserve"> is sufficiently high, the problem of UE requiring to accommodate beams within </w:t>
      </w:r>
      <m:oMath>
        <m:sSub>
          <m:sSubPr>
            <m:ctrlPr>
              <w:rPr>
                <w:rFonts w:ascii="Cambria Math" w:hAnsi="Cambria Math"/>
                <w:i/>
              </w:rPr>
            </m:ctrlPr>
          </m:sSubPr>
          <m:e>
            <m:r>
              <w:rPr>
                <w:rFonts w:ascii="Cambria Math" w:hAnsi="Cambria Math"/>
              </w:rPr>
              <m:t>L</m:t>
            </m:r>
          </m:e>
          <m:sub>
            <m:r>
              <w:rPr>
                <w:rFonts w:ascii="Cambria Math" w:hAnsi="Cambria Math"/>
              </w:rPr>
              <m:t>tot</m:t>
            </m:r>
          </m:sub>
        </m:sSub>
      </m:oMath>
      <w:r>
        <w:t xml:space="preserve"> is removed. Also, with candidate values for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the total number of SD beams being less than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t xml:space="preserve"> is allowed by this alternative.</w:t>
      </w:r>
    </w:p>
    <w:p w14:paraId="7A2C68C7" w14:textId="0E40D714" w:rsidR="008F305C" w:rsidRDefault="008F305C" w:rsidP="008F305C">
      <w:pPr>
        <w:pStyle w:val="ListParagraph"/>
        <w:numPr>
          <w:ilvl w:val="0"/>
          <w:numId w:val="7"/>
        </w:numPr>
        <w:jc w:val="both"/>
      </w:pPr>
      <w:r>
        <w:t xml:space="preserve">Alt 3: In this alternative, the gNB configures a single parameter </w:t>
      </w:r>
      <m:oMath>
        <m:r>
          <w:rPr>
            <w:rFonts w:ascii="Cambria Math" w:hAnsi="Cambria Math"/>
          </w:rPr>
          <m:t>L</m:t>
        </m:r>
      </m:oMath>
      <w:r>
        <w:t xml:space="preserve">, and the individual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are determined from </w:t>
      </w:r>
      <m:oMath>
        <m:r>
          <w:rPr>
            <w:rFonts w:ascii="Cambria Math" w:hAnsi="Cambria Math"/>
          </w:rPr>
          <m:t>L</m:t>
        </m:r>
      </m:oMath>
      <w:r>
        <w:t xml:space="preserve"> by way of equations, for example,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=L</m:t>
        </m:r>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f>
          <m:fPr>
            <m:ctrlPr>
              <w:rPr>
                <w:rFonts w:ascii="Cambria Math" w:hAnsi="Cambria Math"/>
                <w:i/>
              </w:rPr>
            </m:ctrlPr>
          </m:fPr>
          <m:num>
            <m:r>
              <w:rPr>
                <w:rFonts w:ascii="Cambria Math" w:hAnsi="Cambria Math"/>
              </w:rPr>
              <m:t>L</m:t>
            </m:r>
          </m:num>
          <m:den>
            <m:r>
              <w:rPr>
                <w:rFonts w:ascii="Cambria Math" w:hAnsi="Cambria Math"/>
              </w:rPr>
              <m:t>2</m:t>
            </m:r>
          </m:den>
        </m:f>
      </m:oMath>
      <w:r>
        <w:t xml:space="preserve"> for </w:t>
      </w:r>
      <m:oMath>
        <m:r>
          <w:rPr>
            <w:rFonts w:ascii="Cambria Math" w:hAnsi="Cambria Math"/>
          </w:rPr>
          <m:t>j≠i</m:t>
        </m:r>
      </m:oMath>
      <w:r>
        <w:t xml:space="preserve">. In case the reference TRP </w:t>
      </w:r>
      <m:oMath>
        <m:r>
          <w:rPr>
            <w:rFonts w:ascii="Cambria Math" w:hAnsi="Cambria Math"/>
          </w:rPr>
          <m:t>i</m:t>
        </m:r>
      </m:oMath>
      <w:r>
        <w:t xml:space="preserve"> for which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=L</m:t>
        </m:r>
      </m:oMath>
      <w:r>
        <w:t xml:space="preserve"> is determined by the gNB based on RSRP, then this alternative reduces to Alt 1 with a restricted configuration. If this is not the case, considering a four TRP PMI report, the possible hypotheses for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4</m:t>
            </m:r>
          </m:sub>
        </m:sSub>
        <m:r>
          <w:rPr>
            <w:rFonts w:ascii="Cambria Math" w:hAnsi="Cambria Math"/>
          </w:rPr>
          <m:t>)</m:t>
        </m:r>
      </m:oMath>
      <w:r>
        <w:t xml:space="preserve"> the UE may have to test in this case would be </w:t>
      </w:r>
      <m:oMath>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L</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L</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L</m:t>
                </m:r>
              </m:num>
              <m:den>
                <m:r>
                  <w:rPr>
                    <w:rFonts w:ascii="Cambria Math" w:hAnsi="Cambria Math"/>
                  </w:rPr>
                  <m:t>2</m:t>
                </m:r>
              </m:den>
            </m:f>
          </m:e>
        </m:d>
      </m:oMath>
      <w:r>
        <w:t xml:space="preserve"> , </w:t>
      </w:r>
      <m:oMath>
        <m:d>
          <m:dPr>
            <m:ctrlPr>
              <w:rPr>
                <w:rFonts w:ascii="Cambria Math" w:hAnsi="Cambria Math"/>
                <w:i/>
              </w:rPr>
            </m:ctrlPr>
          </m:dPr>
          <m:e>
            <m:f>
              <m:fPr>
                <m:ctrlPr>
                  <w:rPr>
                    <w:rFonts w:ascii="Cambria Math" w:hAnsi="Cambria Math"/>
                    <w:i/>
                  </w:rPr>
                </m:ctrlPr>
              </m:fPr>
              <m:num>
                <m:r>
                  <w:rPr>
                    <w:rFonts w:ascii="Cambria Math" w:hAnsi="Cambria Math"/>
                  </w:rPr>
                  <m:t>L</m:t>
                </m:r>
              </m:num>
              <m:den>
                <m:r>
                  <w:rPr>
                    <w:rFonts w:ascii="Cambria Math" w:hAnsi="Cambria Math"/>
                  </w:rPr>
                  <m:t>2</m:t>
                </m:r>
              </m:den>
            </m:f>
            <m:r>
              <w:rPr>
                <w:rFonts w:ascii="Cambria Math" w:hAnsi="Cambria Math"/>
              </w:rPr>
              <m:t xml:space="preserve">,L, </m:t>
            </m:r>
            <m:f>
              <m:fPr>
                <m:ctrlPr>
                  <w:rPr>
                    <w:rFonts w:ascii="Cambria Math" w:hAnsi="Cambria Math"/>
                    <w:i/>
                  </w:rPr>
                </m:ctrlPr>
              </m:fPr>
              <m:num>
                <m:r>
                  <w:rPr>
                    <w:rFonts w:ascii="Cambria Math" w:hAnsi="Cambria Math"/>
                  </w:rPr>
                  <m:t>L</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L</m:t>
                </m:r>
              </m:num>
              <m:den>
                <m:r>
                  <w:rPr>
                    <w:rFonts w:ascii="Cambria Math" w:hAnsi="Cambria Math"/>
                  </w:rPr>
                  <m:t>2</m:t>
                </m:r>
              </m:den>
            </m:f>
          </m:e>
        </m:d>
      </m:oMath>
      <w:r>
        <w:t xml:space="preserve"> , </w:t>
      </w:r>
      <m:oMath>
        <m:d>
          <m:dPr>
            <m:ctrlPr>
              <w:rPr>
                <w:rFonts w:ascii="Cambria Math" w:hAnsi="Cambria Math"/>
                <w:i/>
              </w:rPr>
            </m:ctrlPr>
          </m:dPr>
          <m:e>
            <m:f>
              <m:fPr>
                <m:ctrlPr>
                  <w:rPr>
                    <w:rFonts w:ascii="Cambria Math" w:hAnsi="Cambria Math"/>
                    <w:i/>
                  </w:rPr>
                </m:ctrlPr>
              </m:fPr>
              <m:num>
                <m:r>
                  <w:rPr>
                    <w:rFonts w:ascii="Cambria Math" w:hAnsi="Cambria Math"/>
                  </w:rPr>
                  <m:t>L</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L</m:t>
                </m:r>
              </m:num>
              <m:den>
                <m:r>
                  <w:rPr>
                    <w:rFonts w:ascii="Cambria Math" w:hAnsi="Cambria Math"/>
                  </w:rPr>
                  <m:t>2</m:t>
                </m:r>
              </m:den>
            </m:f>
            <m:r>
              <w:rPr>
                <w:rFonts w:ascii="Cambria Math" w:hAnsi="Cambria Math"/>
              </w:rPr>
              <m:t xml:space="preserve">,L, </m:t>
            </m:r>
            <m:f>
              <m:fPr>
                <m:ctrlPr>
                  <w:rPr>
                    <w:rFonts w:ascii="Cambria Math" w:hAnsi="Cambria Math"/>
                    <w:i/>
                  </w:rPr>
                </m:ctrlPr>
              </m:fPr>
              <m:num>
                <m:r>
                  <w:rPr>
                    <w:rFonts w:ascii="Cambria Math" w:hAnsi="Cambria Math"/>
                  </w:rPr>
                  <m:t>L</m:t>
                </m:r>
              </m:num>
              <m:den>
                <m:r>
                  <w:rPr>
                    <w:rFonts w:ascii="Cambria Math" w:hAnsi="Cambria Math"/>
                  </w:rPr>
                  <m:t>2</m:t>
                </m:r>
              </m:den>
            </m:f>
          </m:e>
        </m:d>
      </m:oMath>
      <w:r>
        <w:t xml:space="preserve"> , </w:t>
      </w:r>
      <m:oMath>
        <m:d>
          <m:dPr>
            <m:ctrlPr>
              <w:rPr>
                <w:rFonts w:ascii="Cambria Math" w:hAnsi="Cambria Math"/>
                <w:i/>
              </w:rPr>
            </m:ctrlPr>
          </m:dPr>
          <m:e>
            <m:f>
              <m:fPr>
                <m:ctrlPr>
                  <w:rPr>
                    <w:rFonts w:ascii="Cambria Math" w:hAnsi="Cambria Math"/>
                    <w:i/>
                  </w:rPr>
                </m:ctrlPr>
              </m:fPr>
              <m:num>
                <m:r>
                  <w:rPr>
                    <w:rFonts w:ascii="Cambria Math" w:hAnsi="Cambria Math"/>
                  </w:rPr>
                  <m:t>L</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L</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L</m:t>
                </m:r>
              </m:num>
              <m:den>
                <m:r>
                  <w:rPr>
                    <w:rFonts w:ascii="Cambria Math" w:hAnsi="Cambria Math"/>
                  </w:rPr>
                  <m:t>2</m:t>
                </m:r>
              </m:den>
            </m:f>
            <m:r>
              <w:rPr>
                <w:rFonts w:ascii="Cambria Math" w:hAnsi="Cambria Math"/>
              </w:rPr>
              <m:t>,L</m:t>
            </m:r>
          </m:e>
        </m:d>
      </m:oMath>
      <w:r>
        <w:t xml:space="preserve">. While this reduces the UE search space considerably </w:t>
      </w:r>
      <w:r>
        <w:lastRenderedPageBreak/>
        <w:t xml:space="preserve">compared to Alt 2 and Alt 4, the four combinations above may not be the best in terms of performance for a given total overhead. Towards this, defining more equations to accommodate more combinations of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would eventually lead this alternative to Alt 2 or Alt 4. In this sense, Alt 3 can be viewed as an intermediate case between gNB configuration (Alt 1) and UE reporting (Alt 2/4)</w:t>
      </w:r>
      <w:r w:rsidR="00D1603B">
        <w:t>.</w:t>
      </w:r>
    </w:p>
    <w:p w14:paraId="14BC9EB2" w14:textId="4AC300FE" w:rsidR="008F305C" w:rsidRPr="000A328D" w:rsidRDefault="008F305C" w:rsidP="008F305C">
      <w:pPr>
        <w:jc w:val="both"/>
        <w:rPr>
          <w:sz w:val="24"/>
          <w:szCs w:val="22"/>
          <w:u w:val="single"/>
        </w:rPr>
      </w:pPr>
      <w:r w:rsidRPr="000A328D">
        <w:rPr>
          <w:sz w:val="24"/>
          <w:szCs w:val="22"/>
          <w:u w:val="single"/>
        </w:rPr>
        <w:t xml:space="preserve">Need for candidate values of </w:t>
      </w:r>
      <m:oMath>
        <m:sSub>
          <m:sSubPr>
            <m:ctrlPr>
              <w:rPr>
                <w:rFonts w:ascii="Cambria Math" w:hAnsi="Cambria Math"/>
                <w:sz w:val="24"/>
                <w:szCs w:val="22"/>
                <w:u w:val="single"/>
              </w:rPr>
            </m:ctrlPr>
          </m:sSubPr>
          <m:e>
            <m:r>
              <m:rPr>
                <m:sty m:val="p"/>
              </m:rPr>
              <w:rPr>
                <w:rFonts w:ascii="Cambria Math" w:hAnsi="Cambria Math"/>
                <w:sz w:val="24"/>
                <w:szCs w:val="22"/>
                <w:u w:val="single"/>
              </w:rPr>
              <m:t>L</m:t>
            </m:r>
          </m:e>
          <m:sub>
            <m:r>
              <m:rPr>
                <m:sty m:val="p"/>
              </m:rPr>
              <w:rPr>
                <w:rFonts w:ascii="Cambria Math" w:hAnsi="Cambria Math"/>
                <w:sz w:val="24"/>
                <w:szCs w:val="22"/>
                <w:u w:val="single"/>
              </w:rPr>
              <m:t>n</m:t>
            </m:r>
          </m:sub>
        </m:sSub>
      </m:oMath>
    </w:p>
    <w:p w14:paraId="2320C4A5" w14:textId="76BEF9D6" w:rsidR="008F305C" w:rsidRDefault="008F305C" w:rsidP="00A46285">
      <w:pPr>
        <w:spacing w:afterLines="100" w:after="240"/>
        <w:jc w:val="both"/>
      </w:pPr>
      <w:r>
        <w:t xml:space="preserve">For a single TRP case, the number of SD beams </w:t>
      </w:r>
      <m:oMath>
        <m:r>
          <w:rPr>
            <w:rFonts w:ascii="Cambria Math" w:hAnsi="Cambria Math"/>
          </w:rPr>
          <m:t>L</m:t>
        </m:r>
      </m:oMath>
      <w:r>
        <w:t xml:space="preserve"> is determined based on the downlink channel from the single TRP, and since it is related to the number of resolvable spatial domain paths, it usually depends on the rank of the channel. However, in the mTRP case, the per TRP channel cannot be used to determine the optimal number of per TRP SD beams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This is because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determination needs to consider the joint mTRP channel in order to co-ordinate the inter-TRP (spatial domain) interference. An example is shown in</w:t>
      </w:r>
      <w:r w:rsidRPr="008F305C">
        <w:t xml:space="preserve"> </w:t>
      </w:r>
      <w:r w:rsidRPr="008F305C">
        <w:fldChar w:fldCharType="begin"/>
      </w:r>
      <w:r w:rsidRPr="008F305C">
        <w:instrText xml:space="preserve"> REF _Ref118447820 \h  \* MERGEFORMAT </w:instrText>
      </w:r>
      <w:r w:rsidRPr="008F305C">
        <w:fldChar w:fldCharType="separate"/>
      </w:r>
      <w:r w:rsidRPr="008F305C">
        <w:t xml:space="preserve">Figure </w:t>
      </w:r>
      <w:r w:rsidRPr="008F305C">
        <w:rPr>
          <w:noProof/>
        </w:rPr>
        <w:t>4</w:t>
      </w:r>
      <w:r w:rsidRPr="008F305C">
        <w:fldChar w:fldCharType="end"/>
      </w:r>
      <w:r>
        <w:t>.</w:t>
      </w:r>
    </w:p>
    <w:p w14:paraId="3B24A756" w14:textId="77777777" w:rsidR="008F305C" w:rsidRDefault="008F305C" w:rsidP="00A70658">
      <w:pPr>
        <w:keepNext/>
        <w:spacing w:beforeLines="50" w:before="120" w:afterLines="50" w:after="120"/>
        <w:jc w:val="center"/>
      </w:pPr>
      <w:r>
        <w:rPr>
          <w:noProof/>
        </w:rPr>
        <w:drawing>
          <wp:inline distT="0" distB="0" distL="0" distR="0" wp14:anchorId="332057F0" wp14:editId="7ADA589E">
            <wp:extent cx="1483589" cy="1314450"/>
            <wp:effectExtent l="0" t="0" r="254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497820" cy="1327059"/>
                    </a:xfrm>
                    <a:prstGeom prst="rect">
                      <a:avLst/>
                    </a:prstGeom>
                  </pic:spPr>
                </pic:pic>
              </a:graphicData>
            </a:graphic>
          </wp:inline>
        </w:drawing>
      </w:r>
    </w:p>
    <w:p w14:paraId="08346D54" w14:textId="0E78593C" w:rsidR="008F305C" w:rsidRDefault="008F305C" w:rsidP="00D14CBC">
      <w:pPr>
        <w:spacing w:afterLines="100" w:after="240"/>
        <w:jc w:val="center"/>
      </w:pPr>
      <w:bookmarkStart w:id="12" w:name="_Ref118447820"/>
      <w:r w:rsidRPr="008F305C">
        <w:rPr>
          <w:b/>
          <w:bCs/>
        </w:rPr>
        <w:t xml:space="preserve">Figure </w:t>
      </w:r>
      <w:r w:rsidRPr="008F305C">
        <w:rPr>
          <w:b/>
          <w:bCs/>
        </w:rPr>
        <w:fldChar w:fldCharType="begin"/>
      </w:r>
      <w:r w:rsidRPr="008F305C">
        <w:rPr>
          <w:b/>
          <w:bCs/>
        </w:rPr>
        <w:instrText xml:space="preserve"> SEQ Figure \* ARABIC </w:instrText>
      </w:r>
      <w:r w:rsidRPr="008F305C">
        <w:rPr>
          <w:b/>
          <w:bCs/>
        </w:rPr>
        <w:fldChar w:fldCharType="separate"/>
      </w:r>
      <w:r w:rsidR="00986104">
        <w:rPr>
          <w:b/>
          <w:bCs/>
          <w:noProof/>
        </w:rPr>
        <w:t>4</w:t>
      </w:r>
      <w:r w:rsidRPr="008F305C">
        <w:rPr>
          <w:b/>
          <w:bCs/>
        </w:rPr>
        <w:fldChar w:fldCharType="end"/>
      </w:r>
      <w:bookmarkEnd w:id="12"/>
      <w:r>
        <w:t xml:space="preserve">: </w:t>
      </w:r>
      <w:r w:rsidRPr="0098544B">
        <w:rPr>
          <w:bCs/>
        </w:rPr>
        <w:t>Coordinating inter-TRP interference via SD beams</w:t>
      </w:r>
    </w:p>
    <w:p w14:paraId="5E52F63F" w14:textId="77777777" w:rsidR="008F305C" w:rsidRDefault="008F305C" w:rsidP="00A70658">
      <w:pPr>
        <w:jc w:val="both"/>
      </w:pPr>
      <w:r>
        <w:t xml:space="preserve">In this scenario, a UE is placed in a location favorable to 4-TRP transmission. The SD beams determined based on per TRP channel are also shown in the figure. However, considering a joint transmission by the 4 TRPs, it is seen that certain beams (colored red) could interfere among TRPs 1 and 2. Therefore, it is better if TRPs 1 and 2 use a single SD beam. Therefore, when a total number of SD beams is configured in Alt 2 or Alt 4, in the absence of a candidate set of SD beams, the number of 4 TRP beam combinations the UE needs to search using the joint mTRP channel becomes huge. The overhead of reporting a free selection of beams becomes an issue too. Even if it is argued that the NZC in linear combination coefficients could take care of inter-TRP interference effects, it still means that the UE needs to compute the linear combination coefficients to determine the best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and that a standalone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report according to UCI priority would not handle inter-TRP interference well.</w:t>
      </w:r>
    </w:p>
    <w:p w14:paraId="2FBDBAB6" w14:textId="328ADB52" w:rsidR="008F305C" w:rsidRDefault="008F305C" w:rsidP="00381525">
      <w:pPr>
        <w:jc w:val="both"/>
      </w:pPr>
      <w:r>
        <w:t xml:space="preserve">Therefore, similar to legacy Rel-16, it makes sense to have a candidate value set for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for Alt 2 and Alt 4. For Alt 1 and Alt 3,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is explicitly configured or implicitly derived from gNB configuration, respectively, and do not need a candidate value set. Since the codebook needs to handle up to 4 TRPs, some consideration on candidate value set is needed. For example, </w:t>
      </w:r>
      <m:oMath>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=1</m:t>
        </m:r>
      </m:oMath>
      <w:r>
        <w:t xml:space="preserve"> maybe a candidate value (considering 4 TRP case, this chooses </w:t>
      </w:r>
      <m:oMath>
        <m:r>
          <w:rPr>
            <w:rFonts w:ascii="Cambria Math" w:hAnsi="Cambria Math"/>
          </w:rPr>
          <m:t>4×1=4</m:t>
        </m:r>
      </m:oMath>
      <w:r>
        <w:t xml:space="preserve"> SD bases). Similarly, </w:t>
      </w:r>
      <m:oMath>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=6</m:t>
        </m:r>
      </m:oMath>
      <w:r>
        <w:t xml:space="preserve"> may not be needed considering that there will be a restriction on the maximum supported value of </w:t>
      </w:r>
      <m:oMath>
        <m:r>
          <w:rPr>
            <w:rFonts w:ascii="Cambria Math" w:hAnsi="Cambria Math"/>
          </w:rPr>
          <m:t>2N</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Further, we emphasize that the value of </w:t>
      </w:r>
      <m:oMath>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=0</m:t>
        </m:r>
      </m:oMath>
      <w:r>
        <w:t xml:space="preserve"> is not allowed as a candidate value, since it amounts to TRP selection. </w:t>
      </w:r>
      <w:r w:rsidR="00C55C23">
        <w:t>As agreed</w:t>
      </w:r>
      <w:r>
        <w:t xml:space="preserve"> in the previous meeting, an </w:t>
      </w:r>
      <m:oMath>
        <m:r>
          <w:rPr>
            <w:rFonts w:ascii="Cambria Math" w:hAnsi="Cambria Math"/>
          </w:rPr>
          <m:t>N</m:t>
        </m:r>
      </m:oMath>
      <w:r>
        <w:t xml:space="preserve"> TRP CSI report is reported from 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TRP configuration, and we expect that none of the  </w:t>
      </w:r>
      <m:oMath>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,n=1,…N}</m:t>
        </m:r>
      </m:oMath>
      <w:r>
        <w:t xml:space="preserve"> is 0.</w:t>
      </w:r>
    </w:p>
    <w:p w14:paraId="1CB09A35" w14:textId="1AE15AB9" w:rsidR="008F305C" w:rsidRDefault="008F305C" w:rsidP="00F00500">
      <w:pPr>
        <w:jc w:val="both"/>
      </w:pPr>
      <w:r>
        <w:t xml:space="preserve">Next, we present simulation results regarding the SD basis selection mechanisms. </w:t>
      </w:r>
      <w:r>
        <w:rPr>
          <w:iCs/>
          <w:szCs w:val="22"/>
          <w:lang w:val="en-GB" w:eastAsia="ja-JP"/>
        </w:rPr>
        <w:t xml:space="preserve">Simulations are carried out for 4-TRP CJT case, where the 4 TRPs are located within the same cell site (sector) with ISD = 200 m. Each TRP contains 8Tx antenna ports and UE contains 2 Rx antenna ports. SU/MU-MIMO up to rank 2 is supported. The baseline for average UPT gain is the conventional single TRP with 8 Tx ports and Rel-16 eType II precoder with parameter combination 1. The remaining simulation assumptions are presented in </w:t>
      </w:r>
      <w:r w:rsidR="00F00500">
        <w:rPr>
          <w:iCs/>
          <w:szCs w:val="22"/>
          <w:lang w:val="en-GB" w:eastAsia="ja-JP"/>
        </w:rPr>
        <w:fldChar w:fldCharType="begin"/>
      </w:r>
      <w:r w:rsidR="00F00500">
        <w:rPr>
          <w:iCs/>
          <w:szCs w:val="22"/>
          <w:lang w:val="en-GB" w:eastAsia="ja-JP"/>
        </w:rPr>
        <w:instrText xml:space="preserve"> REF _Ref118448372 \h  \* MERGEFORMAT </w:instrText>
      </w:r>
      <w:r w:rsidR="00F00500">
        <w:rPr>
          <w:iCs/>
          <w:szCs w:val="22"/>
          <w:lang w:val="en-GB" w:eastAsia="ja-JP"/>
        </w:rPr>
      </w:r>
      <w:r w:rsidR="00F00500">
        <w:rPr>
          <w:iCs/>
          <w:szCs w:val="22"/>
          <w:lang w:val="en-GB" w:eastAsia="ja-JP"/>
        </w:rPr>
        <w:fldChar w:fldCharType="separate"/>
      </w:r>
      <w:r w:rsidR="00F00500" w:rsidRPr="00F00500">
        <w:rPr>
          <w:iCs/>
          <w:szCs w:val="22"/>
          <w:lang w:val="en-GB" w:eastAsia="ja-JP"/>
        </w:rPr>
        <w:t>Appendix</w:t>
      </w:r>
      <w:r w:rsidR="00F00500" w:rsidRPr="00F00500">
        <w:rPr>
          <w:rFonts w:hint="eastAsia"/>
          <w:iCs/>
          <w:szCs w:val="22"/>
          <w:lang w:val="en-GB" w:eastAsia="ja-JP"/>
        </w:rPr>
        <w:t xml:space="preserve"> </w:t>
      </w:r>
      <w:r w:rsidR="00F00500" w:rsidRPr="00F00500">
        <w:rPr>
          <w:iCs/>
          <w:szCs w:val="22"/>
          <w:lang w:val="en-GB" w:eastAsia="ja-JP"/>
        </w:rPr>
        <w:t>II</w:t>
      </w:r>
      <w:r w:rsidR="00F00500">
        <w:rPr>
          <w:iCs/>
          <w:szCs w:val="22"/>
          <w:lang w:val="en-GB" w:eastAsia="ja-JP"/>
        </w:rPr>
        <w:fldChar w:fldCharType="end"/>
      </w:r>
      <w:r w:rsidR="00F00500">
        <w:rPr>
          <w:iCs/>
          <w:szCs w:val="22"/>
          <w:lang w:val="en-GB" w:eastAsia="ja-JP"/>
        </w:rPr>
        <w:t xml:space="preserve"> </w:t>
      </w:r>
      <w:r>
        <w:rPr>
          <w:iCs/>
          <w:szCs w:val="22"/>
          <w:lang w:val="en-GB" w:eastAsia="ja-JP"/>
        </w:rPr>
        <w:t xml:space="preserve">for convenience. We assume that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can be chosen from the candidate set </w:t>
      </w:r>
      <w:r>
        <w:rPr>
          <w:iCs/>
          <w:szCs w:val="22"/>
          <w:lang w:val="en-GB" w:eastAsia="ja-JP"/>
        </w:rPr>
        <w:t xml:space="preserve">{1,2}. As such, there are 16 combinations of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4</m:t>
            </m:r>
          </m:sub>
        </m:sSub>
        <m:r>
          <w:rPr>
            <w:rFonts w:ascii="Cambria Math" w:hAnsi="Cambria Math"/>
          </w:rPr>
          <m:t>)</m:t>
        </m:r>
      </m:oMath>
      <w:r>
        <w:t xml:space="preserve"> for </w:t>
      </w:r>
      <m:oMath>
        <m:r>
          <w:rPr>
            <w:rFonts w:ascii="Cambria Math" w:hAnsi="Cambria Math"/>
          </w:rPr>
          <m:t>N=4</m:t>
        </m:r>
      </m:oMath>
      <w:r>
        <w:t>.</w:t>
      </w:r>
    </w:p>
    <w:p w14:paraId="518C07E5" w14:textId="77777777" w:rsidR="008F305C" w:rsidRDefault="008F305C" w:rsidP="008F305C">
      <w:pPr>
        <w:keepNext/>
        <w:jc w:val="center"/>
      </w:pPr>
      <w:r>
        <w:rPr>
          <w:noProof/>
        </w:rPr>
        <w:lastRenderedPageBreak/>
        <w:drawing>
          <wp:inline distT="0" distB="0" distL="0" distR="0" wp14:anchorId="25869BB6" wp14:editId="071545D2">
            <wp:extent cx="4696258" cy="316720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13652" cy="3178940"/>
                    </a:xfrm>
                    <a:prstGeom prst="rect">
                      <a:avLst/>
                    </a:prstGeom>
                  </pic:spPr>
                </pic:pic>
              </a:graphicData>
            </a:graphic>
          </wp:inline>
        </w:drawing>
      </w:r>
    </w:p>
    <w:p w14:paraId="0417CD1D" w14:textId="338A9C0E" w:rsidR="008F305C" w:rsidRPr="00D14CBC" w:rsidRDefault="00D14CBC" w:rsidP="00D14CBC">
      <w:pPr>
        <w:spacing w:afterLines="100" w:after="240"/>
        <w:jc w:val="center"/>
        <w:rPr>
          <w:iCs/>
          <w:szCs w:val="22"/>
          <w:lang w:eastAsia="ja-JP"/>
        </w:rPr>
      </w:pPr>
      <w:bookmarkStart w:id="13" w:name="_Ref118448545"/>
      <w:r w:rsidRPr="00D14CBC">
        <w:rPr>
          <w:b/>
          <w:bCs/>
        </w:rPr>
        <w:t xml:space="preserve">Figure </w:t>
      </w:r>
      <w:r w:rsidRPr="00D14CBC">
        <w:rPr>
          <w:b/>
          <w:bCs/>
        </w:rPr>
        <w:fldChar w:fldCharType="begin"/>
      </w:r>
      <w:r w:rsidRPr="00D14CBC">
        <w:rPr>
          <w:b/>
          <w:bCs/>
        </w:rPr>
        <w:instrText xml:space="preserve"> SEQ Figure \* ARABIC </w:instrText>
      </w:r>
      <w:r w:rsidRPr="00D14CBC">
        <w:rPr>
          <w:b/>
          <w:bCs/>
        </w:rPr>
        <w:fldChar w:fldCharType="separate"/>
      </w:r>
      <w:r w:rsidR="00986104">
        <w:rPr>
          <w:b/>
          <w:bCs/>
          <w:noProof/>
        </w:rPr>
        <w:t>5</w:t>
      </w:r>
      <w:r w:rsidRPr="00D14CBC">
        <w:rPr>
          <w:b/>
          <w:bCs/>
        </w:rPr>
        <w:fldChar w:fldCharType="end"/>
      </w:r>
      <w:bookmarkEnd w:id="13"/>
      <w:r w:rsidRPr="00D14CBC">
        <w:t>:</w:t>
      </w:r>
      <w:r w:rsidR="008F305C" w:rsidRPr="00D14CBC">
        <w:t xml:space="preserve"> UPT performance of different combinations of SD beams</w:t>
      </w:r>
    </w:p>
    <w:p w14:paraId="497CEBAD" w14:textId="77777777" w:rsidR="00C55C23" w:rsidRDefault="00C55C23" w:rsidP="00C55C23">
      <w:pPr>
        <w:jc w:val="both"/>
      </w:pPr>
      <w:r>
        <w:t xml:space="preserve">In </w:t>
      </w:r>
      <w:r>
        <w:fldChar w:fldCharType="begin"/>
      </w:r>
      <w:r>
        <w:instrText xml:space="preserve"> REF _Ref118448545 \h  \* MERGEFORMAT </w:instrText>
      </w:r>
      <w:r>
        <w:fldChar w:fldCharType="separate"/>
      </w:r>
      <w:r w:rsidRPr="00CD3372">
        <w:t>Figure 5</w:t>
      </w:r>
      <w:r>
        <w:fldChar w:fldCharType="end"/>
      </w:r>
      <w:r>
        <w:t xml:space="preserve">, we present the simulation results of average UPT performance and overhead (OH) for various gNB configurations of the total number of SD beams </w:t>
      </w:r>
      <m:oMath>
        <m:sSub>
          <m:sSubPr>
            <m:ctrlPr>
              <w:rPr>
                <w:rFonts w:ascii="Cambria Math" w:hAnsi="Cambria Math"/>
                <w:i/>
              </w:rPr>
            </m:ctrlPr>
          </m:sSubPr>
          <m:e>
            <m:r>
              <w:rPr>
                <w:rFonts w:ascii="Cambria Math" w:hAnsi="Cambria Math"/>
              </w:rPr>
              <m:t>L</m:t>
            </m:r>
          </m:e>
          <m:sub>
            <m:r>
              <w:rPr>
                <w:rFonts w:ascii="Cambria Math" w:hAnsi="Cambria Math"/>
              </w:rPr>
              <m:t>tot</m:t>
            </m:r>
          </m:sub>
        </m:sSub>
      </m:oMath>
      <w:r>
        <w:t xml:space="preserve">. From the various combinations of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4</m:t>
            </m:r>
          </m:sub>
        </m:sSub>
        <m:r>
          <w:rPr>
            <w:rFonts w:ascii="Cambria Math" w:hAnsi="Cambria Math"/>
          </w:rPr>
          <m:t>)</m:t>
        </m:r>
      </m:oMath>
      <w:r>
        <w:t xml:space="preserve"> possible for a given </w:t>
      </w:r>
      <m:oMath>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oMath>
      <w:r>
        <w:t xml:space="preserve"> the combination with the highest performance is chosen for the comparison. As an example, for </w:t>
      </w:r>
      <m:oMath>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=6,</m:t>
        </m:r>
      </m:oMath>
      <w:r>
        <w:t xml:space="preserve"> among the combination indices 4,6,7,10,11,13, the index 11 is found to have the highest performance.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=7, </m:t>
        </m:r>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4</m:t>
            </m:r>
          </m:den>
        </m:f>
      </m:oMath>
      <w:r>
        <w:t xml:space="preserve"> is used for the simulations and overhead calculation.</w:t>
      </w:r>
    </w:p>
    <w:p w14:paraId="20247ABF" w14:textId="149434AD" w:rsidR="008F305C" w:rsidRDefault="008F305C" w:rsidP="00CD3372">
      <w:pPr>
        <w:jc w:val="both"/>
      </w:pPr>
      <w:r>
        <w:rPr>
          <w:iCs/>
          <w:szCs w:val="22"/>
          <w:lang w:val="en-GB" w:eastAsia="ja-JP"/>
        </w:rPr>
        <w:t xml:space="preserve">From the results, we observe that the performance does not monotonously increase with the total number of beams as in a single TRP case. Although there is a 1~2 % improvement from </w:t>
      </w:r>
      <m:oMath>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=4</m:t>
        </m:r>
      </m:oMath>
      <w:r>
        <w:t xml:space="preserve"> to </w:t>
      </w:r>
      <m:oMath>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=8</m:t>
        </m:r>
      </m:oMath>
      <w:r>
        <w:t xml:space="preserve">, the intermediate values of </w:t>
      </w:r>
      <m:oMath>
        <m:sSub>
          <m:sSubPr>
            <m:ctrlPr>
              <w:rPr>
                <w:rFonts w:ascii="Cambria Math" w:hAnsi="Cambria Math"/>
                <w:i/>
              </w:rPr>
            </m:ctrlPr>
          </m:sSubPr>
          <m:e>
            <m:r>
              <w:rPr>
                <w:rFonts w:ascii="Cambria Math" w:hAnsi="Cambria Math"/>
              </w:rPr>
              <m:t>L</m:t>
            </m:r>
          </m:e>
          <m:sub>
            <m:r>
              <w:rPr>
                <w:rFonts w:ascii="Cambria Math" w:hAnsi="Cambria Math"/>
              </w:rPr>
              <m:t>tot</m:t>
            </m:r>
          </m:sub>
        </m:sSub>
      </m:oMath>
      <w:r>
        <w:t xml:space="preserve"> can give a better performance. This means that reporting less beams than the gNB configured total beams can potentially offer a better performance-overhead tradeoff. Further, the fact that a particular combination of beams for the same </w:t>
      </w:r>
      <m:oMath>
        <m:sSub>
          <m:sSubPr>
            <m:ctrlPr>
              <w:rPr>
                <w:rFonts w:ascii="Cambria Math" w:hAnsi="Cambria Math"/>
                <w:i/>
              </w:rPr>
            </m:ctrlPr>
          </m:sSubPr>
          <m:e>
            <m:r>
              <w:rPr>
                <w:rFonts w:ascii="Cambria Math" w:hAnsi="Cambria Math"/>
              </w:rPr>
              <m:t>L</m:t>
            </m:r>
          </m:e>
          <m:sub>
            <m:r>
              <w:rPr>
                <w:rFonts w:ascii="Cambria Math" w:hAnsi="Cambria Math"/>
              </w:rPr>
              <m:t>tot</m:t>
            </m:r>
          </m:sub>
        </m:sSub>
      </m:oMath>
      <w:r>
        <w:t xml:space="preserve"> </w:t>
      </w:r>
      <w:r w:rsidR="007C1B19">
        <w:t>achiev</w:t>
      </w:r>
      <w:r>
        <w:t xml:space="preserve">es the best performance justifies the need for a candidate value set for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in Alt 2 and Alt 4.</w:t>
      </w:r>
    </w:p>
    <w:p w14:paraId="3285C77B" w14:textId="77777777" w:rsidR="008F305C" w:rsidRDefault="008F305C" w:rsidP="00A46285">
      <w:pPr>
        <w:spacing w:afterLines="100" w:after="240"/>
        <w:jc w:val="both"/>
      </w:pPr>
      <w:r>
        <w:t xml:space="preserve">To check how many UEs in the cell sector benefit from the different combinations of SD beams, </w:t>
      </w:r>
      <w:r w:rsidR="00302AC5">
        <w:t xml:space="preserve">in </w:t>
      </w:r>
      <w:r w:rsidR="008278AF" w:rsidRPr="008278AF">
        <w:fldChar w:fldCharType="begin"/>
      </w:r>
      <w:r w:rsidR="008278AF" w:rsidRPr="008278AF">
        <w:instrText xml:space="preserve"> REF _Ref118449184 \h  \* MERGEFORMAT </w:instrText>
      </w:r>
      <w:r w:rsidR="008278AF" w:rsidRPr="008278AF">
        <w:fldChar w:fldCharType="separate"/>
      </w:r>
      <w:r w:rsidR="008278AF" w:rsidRPr="008278AF">
        <w:t xml:space="preserve">Figure </w:t>
      </w:r>
      <w:r w:rsidR="008278AF" w:rsidRPr="008278AF">
        <w:rPr>
          <w:noProof/>
        </w:rPr>
        <w:t>6</w:t>
      </w:r>
      <w:r w:rsidR="008278AF" w:rsidRPr="008278AF">
        <w:fldChar w:fldCharType="end"/>
      </w:r>
      <w:r w:rsidR="008278AF">
        <w:t xml:space="preserve"> </w:t>
      </w:r>
      <w:r>
        <w:t>we present the statistics of the number of UEs achieving their highest wideband (WB) throughput for a particular combination of SD beams. Since the SD beams determine the WB system performance in case of dropped reports of linear combination coefficients, such statistics are useful.</w:t>
      </w:r>
    </w:p>
    <w:p w14:paraId="51428835" w14:textId="77777777" w:rsidR="008F305C" w:rsidRDefault="008F305C" w:rsidP="008F305C">
      <w:pPr>
        <w:keepNext/>
        <w:jc w:val="center"/>
      </w:pPr>
      <w:r w:rsidRPr="00283877">
        <w:rPr>
          <w:noProof/>
        </w:rPr>
        <w:drawing>
          <wp:inline distT="0" distB="0" distL="0" distR="0" wp14:anchorId="68698B17" wp14:editId="3409D6BC">
            <wp:extent cx="5441950" cy="2228850"/>
            <wp:effectExtent l="0" t="0" r="6350" b="0"/>
            <wp:docPr id="7" name="Chart 7">
              <a:extLst xmlns:a="http://schemas.openxmlformats.org/drawingml/2006/main">
                <a:ext uri="{FF2B5EF4-FFF2-40B4-BE49-F238E27FC236}">
                  <a16:creationId xmlns:a16="http://schemas.microsoft.com/office/drawing/2014/main" id="{F41AFA2A-11D7-456A-B725-7E0DCCABE5D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07040E2" w14:textId="51DC1F77" w:rsidR="008F305C" w:rsidRPr="00EB4DB7" w:rsidRDefault="00302AC5" w:rsidP="008278AF">
      <w:pPr>
        <w:spacing w:afterLines="100" w:after="240"/>
        <w:jc w:val="center"/>
        <w:rPr>
          <w:b/>
          <w:bCs/>
        </w:rPr>
      </w:pPr>
      <w:bookmarkStart w:id="14" w:name="_Ref118449184"/>
      <w:r w:rsidRPr="00302AC5">
        <w:rPr>
          <w:b/>
          <w:bCs/>
        </w:rPr>
        <w:t xml:space="preserve">Figure </w:t>
      </w:r>
      <w:r w:rsidRPr="00302AC5">
        <w:rPr>
          <w:b/>
          <w:bCs/>
        </w:rPr>
        <w:fldChar w:fldCharType="begin"/>
      </w:r>
      <w:r w:rsidRPr="00302AC5">
        <w:rPr>
          <w:b/>
          <w:bCs/>
        </w:rPr>
        <w:instrText xml:space="preserve"> SEQ Figure \* ARABIC </w:instrText>
      </w:r>
      <w:r w:rsidRPr="00302AC5">
        <w:rPr>
          <w:b/>
          <w:bCs/>
        </w:rPr>
        <w:fldChar w:fldCharType="separate"/>
      </w:r>
      <w:r w:rsidR="00986104">
        <w:rPr>
          <w:b/>
          <w:bCs/>
          <w:noProof/>
        </w:rPr>
        <w:t>6</w:t>
      </w:r>
      <w:r w:rsidRPr="00302AC5">
        <w:rPr>
          <w:b/>
          <w:bCs/>
        </w:rPr>
        <w:fldChar w:fldCharType="end"/>
      </w:r>
      <w:bookmarkEnd w:id="14"/>
      <w:r w:rsidR="008F305C">
        <w:t xml:space="preserve">: </w:t>
      </w:r>
      <w:r w:rsidR="008F305C" w:rsidRPr="00302AC5">
        <w:t>Wideband throughput UE statistics for different combinations of SD beams</w:t>
      </w:r>
    </w:p>
    <w:p w14:paraId="5D297E99" w14:textId="52D7F8D4" w:rsidR="008F305C" w:rsidRDefault="008F305C" w:rsidP="00CA715E">
      <w:pPr>
        <w:jc w:val="both"/>
      </w:pPr>
      <w:r>
        <w:lastRenderedPageBreak/>
        <w:t xml:space="preserve">For the 7-cell simulation scenario considered, there are 3 sectors per cell, and we assume that there are 10 UEs in each sector. Hence, in total there are </w:t>
      </w:r>
      <m:oMath>
        <m:r>
          <w:rPr>
            <w:rFonts w:ascii="Cambria Math" w:hAnsi="Cambria Math"/>
          </w:rPr>
          <m:t>7×3×10=210</m:t>
        </m:r>
      </m:oMath>
      <w:r>
        <w:t xml:space="preserve"> UEs in the systems. Among the 210 UEs, different UEs achieve their highest WB throughput with different SD beam combination and in the above figure, we plot the number of UEs achieving their highest WB throughput for each SD beam combination index. From this figure, the main observation is that not many UEs could benefit from a restricted set of combinations, e.g., (2,1,1,1), (1,2,1,1), (1,1,2,1) and (1,1,1,2) as in Alt 3 and that other combinations are also needed to achieve the best performance for a particular UE (as in Alt 2/4).</w:t>
      </w:r>
    </w:p>
    <w:p w14:paraId="1BEAABFF" w14:textId="77777777" w:rsidR="008F305C" w:rsidRDefault="008F305C" w:rsidP="008F305C">
      <w:r>
        <w:t>From the above analysis and results, we make the following observations and proposals:</w:t>
      </w:r>
    </w:p>
    <w:p w14:paraId="14D50525" w14:textId="5BAEC821" w:rsidR="008F305C" w:rsidRDefault="00165892" w:rsidP="00165892">
      <w:pPr>
        <w:jc w:val="both"/>
      </w:pPr>
      <w:r w:rsidRPr="00165892">
        <w:rPr>
          <w:b/>
          <w:bCs/>
        </w:rPr>
        <w:t xml:space="preserve">Observation </w:t>
      </w:r>
      <w:r w:rsidRPr="00165892">
        <w:rPr>
          <w:b/>
          <w:bCs/>
        </w:rPr>
        <w:fldChar w:fldCharType="begin"/>
      </w:r>
      <w:r w:rsidRPr="00165892">
        <w:rPr>
          <w:b/>
          <w:bCs/>
        </w:rPr>
        <w:instrText xml:space="preserve"> SEQ Observation \* ARABIC </w:instrText>
      </w:r>
      <w:r w:rsidRPr="00165892">
        <w:rPr>
          <w:b/>
          <w:bCs/>
        </w:rPr>
        <w:fldChar w:fldCharType="separate"/>
      </w:r>
      <w:r w:rsidR="000A328D">
        <w:rPr>
          <w:b/>
          <w:bCs/>
          <w:noProof/>
        </w:rPr>
        <w:t>1</w:t>
      </w:r>
      <w:r w:rsidRPr="00165892">
        <w:rPr>
          <w:b/>
          <w:bCs/>
        </w:rPr>
        <w:fldChar w:fldCharType="end"/>
      </w:r>
      <w:r>
        <w:t xml:space="preserve">: </w:t>
      </w:r>
      <w:r w:rsidR="008F305C">
        <w:t xml:space="preserve">gNB configuration of SD beams (Alt 1) extends from legacy Rel-16 configuration of </w:t>
      </w:r>
      <m:oMath>
        <m:r>
          <w:rPr>
            <w:rFonts w:ascii="Cambria Math" w:hAnsi="Cambria Math"/>
          </w:rPr>
          <m:t>L</m:t>
        </m:r>
      </m:oMath>
      <w:r w:rsidR="00DF0BE4">
        <w:rPr>
          <w:rFonts w:hint="eastAsia"/>
        </w:rPr>
        <w:t xml:space="preserve"> </w:t>
      </w:r>
      <w:r w:rsidR="008F305C">
        <w:t>parameter and is the most straightforward alternative from specification and UE implementation perspective.</w:t>
      </w:r>
    </w:p>
    <w:p w14:paraId="4B331610" w14:textId="6F8FCE9C" w:rsidR="008F305C" w:rsidRDefault="00165892" w:rsidP="00165892">
      <w:pPr>
        <w:jc w:val="both"/>
      </w:pPr>
      <w:r w:rsidRPr="00165892">
        <w:rPr>
          <w:b/>
          <w:bCs/>
        </w:rPr>
        <w:t xml:space="preserve">Observation </w:t>
      </w:r>
      <w:r w:rsidRPr="00165892">
        <w:rPr>
          <w:b/>
          <w:bCs/>
        </w:rPr>
        <w:fldChar w:fldCharType="begin"/>
      </w:r>
      <w:r w:rsidRPr="00165892">
        <w:rPr>
          <w:b/>
          <w:bCs/>
        </w:rPr>
        <w:instrText xml:space="preserve"> SEQ Observation \* ARABIC </w:instrText>
      </w:r>
      <w:r w:rsidRPr="00165892">
        <w:rPr>
          <w:b/>
          <w:bCs/>
        </w:rPr>
        <w:fldChar w:fldCharType="separate"/>
      </w:r>
      <w:r w:rsidR="000A328D">
        <w:rPr>
          <w:b/>
          <w:bCs/>
          <w:noProof/>
        </w:rPr>
        <w:t>2</w:t>
      </w:r>
      <w:r w:rsidRPr="00165892">
        <w:rPr>
          <w:b/>
          <w:bCs/>
        </w:rPr>
        <w:fldChar w:fldCharType="end"/>
      </w:r>
      <w:r>
        <w:t>:</w:t>
      </w:r>
      <w:r w:rsidR="008F305C">
        <w:t xml:space="preserve"> gNB configuration of </w:t>
      </w:r>
      <m:oMath>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e>
        </m:nary>
      </m:oMath>
      <w:r w:rsidR="008F305C">
        <w:t xml:space="preserve"> (Alt 2) forces the UE to accommodate SD beams within </w:t>
      </w:r>
      <m:oMath>
        <m:sSub>
          <m:sSubPr>
            <m:ctrlPr>
              <w:rPr>
                <w:rFonts w:ascii="Cambria Math" w:hAnsi="Cambria Math"/>
                <w:i/>
              </w:rPr>
            </m:ctrlPr>
          </m:sSubPr>
          <m:e>
            <m:r>
              <w:rPr>
                <w:rFonts w:ascii="Cambria Math" w:hAnsi="Cambria Math"/>
              </w:rPr>
              <m:t>L</m:t>
            </m:r>
          </m:e>
          <m:sub>
            <m:r>
              <w:rPr>
                <w:rFonts w:ascii="Cambria Math" w:hAnsi="Cambria Math"/>
              </w:rPr>
              <m:t>tot</m:t>
            </m:r>
          </m:sub>
        </m:sSub>
      </m:oMath>
      <w:r w:rsidR="008F305C">
        <w:t xml:space="preserve">. Also, this configuration is not favorable for having candidate values for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rsidR="008F305C">
        <w:t xml:space="preserve">, since the total number determined by UE may not add up to </w:t>
      </w:r>
      <m:oMath>
        <m:sSub>
          <m:sSubPr>
            <m:ctrlPr>
              <w:rPr>
                <w:rFonts w:ascii="Cambria Math" w:hAnsi="Cambria Math"/>
                <w:i/>
              </w:rPr>
            </m:ctrlPr>
          </m:sSubPr>
          <m:e>
            <m:r>
              <w:rPr>
                <w:rFonts w:ascii="Cambria Math" w:hAnsi="Cambria Math"/>
              </w:rPr>
              <m:t>L</m:t>
            </m:r>
          </m:e>
          <m:sub>
            <m:r>
              <w:rPr>
                <w:rFonts w:ascii="Cambria Math" w:hAnsi="Cambria Math"/>
              </w:rPr>
              <m:t>tot</m:t>
            </m:r>
          </m:sub>
        </m:sSub>
      </m:oMath>
      <w:r w:rsidR="008F305C">
        <w:t>.</w:t>
      </w:r>
    </w:p>
    <w:p w14:paraId="01E23171" w14:textId="50D1943A" w:rsidR="008F305C" w:rsidRDefault="00165892" w:rsidP="00165892">
      <w:pPr>
        <w:jc w:val="both"/>
      </w:pPr>
      <w:r w:rsidRPr="00165892">
        <w:rPr>
          <w:b/>
          <w:bCs/>
        </w:rPr>
        <w:t xml:space="preserve">Observation </w:t>
      </w:r>
      <w:r w:rsidRPr="00165892">
        <w:rPr>
          <w:b/>
          <w:bCs/>
        </w:rPr>
        <w:fldChar w:fldCharType="begin"/>
      </w:r>
      <w:r w:rsidRPr="00165892">
        <w:rPr>
          <w:b/>
          <w:bCs/>
        </w:rPr>
        <w:instrText xml:space="preserve"> SEQ Observation \* ARABIC </w:instrText>
      </w:r>
      <w:r w:rsidRPr="00165892">
        <w:rPr>
          <w:b/>
          <w:bCs/>
        </w:rPr>
        <w:fldChar w:fldCharType="separate"/>
      </w:r>
      <w:r w:rsidR="000A328D">
        <w:rPr>
          <w:b/>
          <w:bCs/>
          <w:noProof/>
        </w:rPr>
        <w:t>3</w:t>
      </w:r>
      <w:r w:rsidRPr="00165892">
        <w:rPr>
          <w:b/>
          <w:bCs/>
        </w:rPr>
        <w:fldChar w:fldCharType="end"/>
      </w:r>
      <w:r w:rsidR="008F305C" w:rsidRPr="00165892">
        <w:t>:</w:t>
      </w:r>
      <w:r w:rsidR="008F305C">
        <w:t xml:space="preserve"> gNB configuration of a sufficiently large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e>
        </m:nary>
      </m:oMath>
      <w:r w:rsidR="008F305C">
        <w:t xml:space="preserve"> (Alt 4) alleviates some of the drawbacks of Alt 2.</w:t>
      </w:r>
    </w:p>
    <w:p w14:paraId="3F9ABB9B" w14:textId="77777777" w:rsidR="00130872" w:rsidRDefault="00130872" w:rsidP="00130872">
      <w:pPr>
        <w:jc w:val="both"/>
      </w:pPr>
      <w:r w:rsidRPr="00165892">
        <w:rPr>
          <w:b/>
          <w:bCs/>
        </w:rPr>
        <w:t xml:space="preserve">Observation </w:t>
      </w:r>
      <w:r w:rsidRPr="00165892">
        <w:rPr>
          <w:b/>
          <w:bCs/>
        </w:rPr>
        <w:fldChar w:fldCharType="begin"/>
      </w:r>
      <w:r w:rsidRPr="00165892">
        <w:rPr>
          <w:b/>
          <w:bCs/>
        </w:rPr>
        <w:instrText xml:space="preserve"> SEQ Observation \* ARABIC </w:instrText>
      </w:r>
      <w:r w:rsidRPr="00165892">
        <w:rPr>
          <w:b/>
          <w:bCs/>
        </w:rPr>
        <w:fldChar w:fldCharType="separate"/>
      </w:r>
      <w:r>
        <w:rPr>
          <w:b/>
          <w:bCs/>
          <w:noProof/>
        </w:rPr>
        <w:t>4</w:t>
      </w:r>
      <w:r w:rsidRPr="00165892">
        <w:rPr>
          <w:b/>
          <w:bCs/>
        </w:rPr>
        <w:fldChar w:fldCharType="end"/>
      </w:r>
      <w:r w:rsidRPr="00165892">
        <w:t>:</w:t>
      </w:r>
      <w:r>
        <w:t xml:space="preserve"> gNB configuration of </w:t>
      </w:r>
      <m:oMath>
        <m:r>
          <w:rPr>
            <w:rFonts w:ascii="Cambria Math" w:hAnsi="Cambria Math"/>
          </w:rPr>
          <m:t>L</m:t>
        </m:r>
      </m:oMath>
      <w:r>
        <w:t xml:space="preserve"> and determining individual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by way of equation (Alt 3) can be viewed as an intermediate between Alt 1 and Alt 2/4 in the sense that UE can select SD beams from a limited set. It has less specification and UE implementation impact. However, the restricted combination of SD beams may not be beneficial to all UEs.</w:t>
      </w:r>
    </w:p>
    <w:p w14:paraId="63BED3D1" w14:textId="021DE094" w:rsidR="008F305C" w:rsidRDefault="00165892" w:rsidP="00165892">
      <w:pPr>
        <w:jc w:val="both"/>
      </w:pPr>
      <w:r w:rsidRPr="00165892">
        <w:rPr>
          <w:b/>
          <w:bCs/>
        </w:rPr>
        <w:t xml:space="preserve">Observation </w:t>
      </w:r>
      <w:r w:rsidRPr="00165892">
        <w:rPr>
          <w:b/>
          <w:bCs/>
        </w:rPr>
        <w:fldChar w:fldCharType="begin"/>
      </w:r>
      <w:r w:rsidRPr="00165892">
        <w:rPr>
          <w:b/>
          <w:bCs/>
        </w:rPr>
        <w:instrText xml:space="preserve"> SEQ Observation \* ARABIC </w:instrText>
      </w:r>
      <w:r w:rsidRPr="00165892">
        <w:rPr>
          <w:b/>
          <w:bCs/>
        </w:rPr>
        <w:fldChar w:fldCharType="separate"/>
      </w:r>
      <w:r w:rsidR="000A328D">
        <w:rPr>
          <w:b/>
          <w:bCs/>
          <w:noProof/>
        </w:rPr>
        <w:t>5</w:t>
      </w:r>
      <w:r w:rsidRPr="00165892">
        <w:rPr>
          <w:b/>
          <w:bCs/>
        </w:rPr>
        <w:fldChar w:fldCharType="end"/>
      </w:r>
      <w:r w:rsidR="008F305C" w:rsidRPr="00165892">
        <w:t>:</w:t>
      </w:r>
      <w:r w:rsidR="008F305C">
        <w:t xml:space="preserve"> For Alt 2 and Alt 4, a candidate value set is needed for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rsidR="008F305C">
        <w:t xml:space="preserve"> to limit UE complexity of searching for the optimal number of SD beams from the joint mTRP channel.</w:t>
      </w:r>
    </w:p>
    <w:p w14:paraId="2AD0EDD1" w14:textId="230F21C3" w:rsidR="008F305C" w:rsidRPr="00165892" w:rsidRDefault="00165892" w:rsidP="00165892">
      <w:pPr>
        <w:jc w:val="both"/>
        <w:rPr>
          <w:lang w:val="en-GB"/>
        </w:rPr>
      </w:pPr>
      <w:r w:rsidRPr="00165892">
        <w:rPr>
          <w:b/>
          <w:bCs/>
        </w:rPr>
        <w:t xml:space="preserve">Proposal </w:t>
      </w:r>
      <w:r w:rsidRPr="00165892">
        <w:rPr>
          <w:b/>
          <w:bCs/>
        </w:rPr>
        <w:fldChar w:fldCharType="begin"/>
      </w:r>
      <w:r w:rsidRPr="00165892">
        <w:rPr>
          <w:b/>
          <w:bCs/>
        </w:rPr>
        <w:instrText xml:space="preserve"> SEQ Proposal \* ARABIC </w:instrText>
      </w:r>
      <w:r w:rsidRPr="00165892">
        <w:rPr>
          <w:b/>
          <w:bCs/>
        </w:rPr>
        <w:fldChar w:fldCharType="separate"/>
      </w:r>
      <w:r w:rsidR="000A328D">
        <w:rPr>
          <w:b/>
          <w:bCs/>
          <w:noProof/>
        </w:rPr>
        <w:t>14</w:t>
      </w:r>
      <w:r w:rsidRPr="00165892">
        <w:rPr>
          <w:b/>
          <w:bCs/>
        </w:rPr>
        <w:fldChar w:fldCharType="end"/>
      </w:r>
      <w:r w:rsidR="008F305C" w:rsidRPr="00165892">
        <w:t>: For</w:t>
      </w:r>
      <w:r w:rsidR="008F305C" w:rsidRPr="00165892">
        <w:rPr>
          <w:lang w:val="en-GB"/>
        </w:rPr>
        <w:t xml:space="preserve"> the SD basis selection in Type-II codebook refinement for CJT mTRP, support Alt 1 as a first preference</w:t>
      </w:r>
      <w:r w:rsidR="00DF0BE4" w:rsidRPr="00165892">
        <w:rPr>
          <w:lang w:val="en-GB"/>
        </w:rPr>
        <w:t>.</w:t>
      </w:r>
    </w:p>
    <w:p w14:paraId="2C402C31" w14:textId="587F3E04" w:rsidR="008F305C" w:rsidRPr="00165892" w:rsidRDefault="00165892" w:rsidP="00165892">
      <w:pPr>
        <w:jc w:val="both"/>
        <w:rPr>
          <w:lang w:val="en-GB"/>
        </w:rPr>
      </w:pPr>
      <w:r w:rsidRPr="00165892">
        <w:rPr>
          <w:b/>
          <w:bCs/>
        </w:rPr>
        <w:t xml:space="preserve">Proposal </w:t>
      </w:r>
      <w:r w:rsidRPr="00165892">
        <w:rPr>
          <w:b/>
          <w:bCs/>
        </w:rPr>
        <w:fldChar w:fldCharType="begin"/>
      </w:r>
      <w:r w:rsidRPr="00165892">
        <w:rPr>
          <w:b/>
          <w:bCs/>
        </w:rPr>
        <w:instrText xml:space="preserve"> SEQ Proposal \* ARABIC </w:instrText>
      </w:r>
      <w:r w:rsidRPr="00165892">
        <w:rPr>
          <w:b/>
          <w:bCs/>
        </w:rPr>
        <w:fldChar w:fldCharType="separate"/>
      </w:r>
      <w:r w:rsidR="000A328D">
        <w:rPr>
          <w:b/>
          <w:bCs/>
          <w:noProof/>
        </w:rPr>
        <w:t>15</w:t>
      </w:r>
      <w:r w:rsidRPr="00165892">
        <w:rPr>
          <w:b/>
          <w:bCs/>
        </w:rPr>
        <w:fldChar w:fldCharType="end"/>
      </w:r>
      <w:r w:rsidR="008F305C" w:rsidRPr="00165892">
        <w:rPr>
          <w:lang w:val="en-GB"/>
        </w:rPr>
        <w:t xml:space="preserve">: </w:t>
      </w:r>
      <w:r w:rsidR="008F305C" w:rsidRPr="00165892">
        <w:t>For</w:t>
      </w:r>
      <w:r w:rsidR="008F305C" w:rsidRPr="00165892">
        <w:rPr>
          <w:lang w:val="en-GB"/>
        </w:rPr>
        <w:t xml:space="preserve"> the SD basis selection in Type-II codebook refinement for CJT mTRP, support Alt 4 as a second preference</w:t>
      </w:r>
      <w:r w:rsidR="00DF0BE4" w:rsidRPr="00165892">
        <w:rPr>
          <w:lang w:val="en-GB"/>
        </w:rPr>
        <w:t>.</w:t>
      </w:r>
    </w:p>
    <w:p w14:paraId="34EC0F4B" w14:textId="180FF14B" w:rsidR="008F305C" w:rsidRPr="00165892" w:rsidRDefault="00165892" w:rsidP="00165892">
      <w:pPr>
        <w:jc w:val="both"/>
        <w:rPr>
          <w:lang w:val="en-GB"/>
        </w:rPr>
      </w:pPr>
      <w:r w:rsidRPr="00165892">
        <w:rPr>
          <w:b/>
          <w:bCs/>
        </w:rPr>
        <w:t xml:space="preserve">Proposal </w:t>
      </w:r>
      <w:r w:rsidRPr="00165892">
        <w:rPr>
          <w:b/>
          <w:bCs/>
        </w:rPr>
        <w:fldChar w:fldCharType="begin"/>
      </w:r>
      <w:r w:rsidRPr="00165892">
        <w:rPr>
          <w:b/>
          <w:bCs/>
        </w:rPr>
        <w:instrText xml:space="preserve"> SEQ Proposal \* ARABIC </w:instrText>
      </w:r>
      <w:r w:rsidRPr="00165892">
        <w:rPr>
          <w:b/>
          <w:bCs/>
        </w:rPr>
        <w:fldChar w:fldCharType="separate"/>
      </w:r>
      <w:r w:rsidR="000A328D">
        <w:rPr>
          <w:b/>
          <w:bCs/>
          <w:noProof/>
        </w:rPr>
        <w:t>16</w:t>
      </w:r>
      <w:r w:rsidRPr="00165892">
        <w:rPr>
          <w:b/>
          <w:bCs/>
        </w:rPr>
        <w:fldChar w:fldCharType="end"/>
      </w:r>
      <w:r w:rsidR="008F305C" w:rsidRPr="00165892">
        <w:rPr>
          <w:lang w:val="en-GB"/>
        </w:rPr>
        <w:t xml:space="preserve">: </w:t>
      </w:r>
      <w:r w:rsidR="008F305C" w:rsidRPr="00165892">
        <w:t>For</w:t>
      </w:r>
      <w:r w:rsidR="008F305C" w:rsidRPr="00165892">
        <w:rPr>
          <w:lang w:val="en-GB"/>
        </w:rPr>
        <w:t xml:space="preserve"> the SD basis selection in Type-II codebook refinement for CJT mTRP, a candidate value set for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n</m:t>
            </m:r>
          </m:sub>
        </m:sSub>
      </m:oMath>
      <w:r w:rsidR="008F305C" w:rsidRPr="00165892">
        <w:rPr>
          <w:lang w:val="en-GB"/>
        </w:rPr>
        <w:t xml:space="preserve">, e.g.,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n</m:t>
            </m:r>
          </m:sub>
        </m:sSub>
        <m:r>
          <w:rPr>
            <w:rFonts w:ascii="Cambria Math" w:hAnsi="Cambria Math"/>
            <w:lang w:val="en-GB"/>
          </w:rPr>
          <m:t>∈{1,2,4,6}</m:t>
        </m:r>
      </m:oMath>
      <w:r w:rsidR="008F305C" w:rsidRPr="00165892">
        <w:rPr>
          <w:lang w:val="en-GB"/>
        </w:rPr>
        <w:t xml:space="preserve"> is needed for at least Alt 4 and Alt 2</w:t>
      </w:r>
      <w:r w:rsidR="00DF0BE4" w:rsidRPr="00165892">
        <w:rPr>
          <w:lang w:val="en-GB"/>
        </w:rPr>
        <w:t>.</w:t>
      </w:r>
    </w:p>
    <w:p w14:paraId="5F1392A0" w14:textId="1AE2CBCB" w:rsidR="008F305C" w:rsidRPr="00165892" w:rsidRDefault="00165892" w:rsidP="00165892">
      <w:pPr>
        <w:jc w:val="both"/>
        <w:rPr>
          <w:lang w:val="en-GB"/>
        </w:rPr>
      </w:pPr>
      <w:r w:rsidRPr="00165892">
        <w:rPr>
          <w:b/>
          <w:bCs/>
        </w:rPr>
        <w:t xml:space="preserve">Proposal </w:t>
      </w:r>
      <w:r w:rsidRPr="00165892">
        <w:rPr>
          <w:b/>
          <w:bCs/>
        </w:rPr>
        <w:fldChar w:fldCharType="begin"/>
      </w:r>
      <w:r w:rsidRPr="00165892">
        <w:rPr>
          <w:b/>
          <w:bCs/>
        </w:rPr>
        <w:instrText xml:space="preserve"> SEQ Proposal \* ARABIC </w:instrText>
      </w:r>
      <w:r w:rsidRPr="00165892">
        <w:rPr>
          <w:b/>
          <w:bCs/>
        </w:rPr>
        <w:fldChar w:fldCharType="separate"/>
      </w:r>
      <w:r w:rsidR="000A328D">
        <w:rPr>
          <w:b/>
          <w:bCs/>
          <w:noProof/>
        </w:rPr>
        <w:t>17</w:t>
      </w:r>
      <w:r w:rsidRPr="00165892">
        <w:rPr>
          <w:b/>
          <w:bCs/>
        </w:rPr>
        <w:fldChar w:fldCharType="end"/>
      </w:r>
      <w:r w:rsidR="008F305C" w:rsidRPr="00165892">
        <w:rPr>
          <w:lang w:val="en-GB"/>
        </w:rPr>
        <w:t xml:space="preserve">: </w:t>
      </w:r>
      <w:r w:rsidR="008F305C" w:rsidRPr="00165892">
        <w:t>For</w:t>
      </w:r>
      <w:r w:rsidR="008F305C" w:rsidRPr="00165892">
        <w:rPr>
          <w:lang w:val="en-GB"/>
        </w:rPr>
        <w:t xml:space="preserve"> the SD basis selection in Type-II codebook refinement for CJT mTRP, at least for Alt 4 and Alt 2, UE is not allowed to report any individual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n</m:t>
            </m:r>
          </m:sub>
        </m:sSub>
        <m:r>
          <w:rPr>
            <w:rFonts w:ascii="Cambria Math" w:hAnsi="Cambria Math"/>
            <w:lang w:val="en-GB"/>
          </w:rPr>
          <m:t>=0</m:t>
        </m:r>
      </m:oMath>
      <w:r w:rsidR="00DF0BE4" w:rsidRPr="00165892">
        <w:rPr>
          <w:rFonts w:hint="eastAsia"/>
          <w:lang w:val="en-GB"/>
        </w:rPr>
        <w:t>.</w:t>
      </w:r>
    </w:p>
    <w:p w14:paraId="0CECF0ED" w14:textId="77777777" w:rsidR="008F305C" w:rsidRDefault="008F305C" w:rsidP="0040552A">
      <w:pPr>
        <w:pStyle w:val="Heading2"/>
        <w:numPr>
          <w:ilvl w:val="0"/>
          <w:numId w:val="17"/>
        </w:numPr>
        <w:ind w:left="567" w:hanging="567"/>
        <w:rPr>
          <w:sz w:val="28"/>
        </w:rPr>
      </w:pPr>
      <w:r>
        <w:rPr>
          <w:sz w:val="28"/>
        </w:rPr>
        <w:t xml:space="preserve">On linear combination coefficient matrix </w:t>
      </w:r>
      <m:oMath>
        <m:sSub>
          <m:sSubPr>
            <m:ctrlPr>
              <w:rPr>
                <w:rFonts w:ascii="Cambria Math" w:hAnsi="Cambria Math"/>
                <w:b/>
                <w:bCs/>
                <w:i/>
                <w:sz w:val="28"/>
              </w:rPr>
            </m:ctrlPr>
          </m:sSubPr>
          <m:e>
            <m:r>
              <m:rPr>
                <m:sty m:val="bi"/>
              </m:rPr>
              <w:rPr>
                <w:rFonts w:ascii="Cambria Math" w:hAnsi="Cambria Math"/>
                <w:sz w:val="28"/>
              </w:rPr>
              <m:t>W</m:t>
            </m:r>
          </m:e>
          <m:sub>
            <m:r>
              <m:rPr>
                <m:sty m:val="bi"/>
              </m:rPr>
              <w:rPr>
                <w:rFonts w:ascii="Cambria Math" w:hAnsi="Cambria Math"/>
                <w:sz w:val="28"/>
              </w:rPr>
              <m:t>2</m:t>
            </m:r>
          </m:sub>
        </m:sSub>
      </m:oMath>
    </w:p>
    <w:p w14:paraId="78E35DAE" w14:textId="2C9497F1" w:rsidR="008F305C" w:rsidRDefault="008F305C" w:rsidP="008F305C">
      <w:pPr>
        <w:jc w:val="both"/>
        <w:rPr>
          <w:rFonts w:eastAsia="SimSun"/>
          <w:szCs w:val="22"/>
          <w:lang w:eastAsia="zh-CN"/>
        </w:rPr>
      </w:pPr>
      <w:r w:rsidRPr="00FF3F9F">
        <w:rPr>
          <w:rFonts w:eastAsia="SimSun"/>
          <w:szCs w:val="22"/>
          <w:lang w:eastAsia="zh-CN"/>
        </w:rPr>
        <w:t>In RAN1 #110</w:t>
      </w:r>
      <w:r>
        <w:rPr>
          <w:rFonts w:eastAsia="SimSun"/>
          <w:szCs w:val="22"/>
          <w:lang w:eastAsia="zh-CN"/>
        </w:rPr>
        <w:t>bis-e</w:t>
      </w:r>
      <w:r w:rsidRPr="00FF3F9F">
        <w:rPr>
          <w:rFonts w:eastAsia="SimSun"/>
          <w:szCs w:val="22"/>
          <w:lang w:eastAsia="zh-CN"/>
        </w:rPr>
        <w:t>, the following agreement</w:t>
      </w:r>
      <w:r>
        <w:rPr>
          <w:rFonts w:eastAsia="SimSun"/>
          <w:szCs w:val="22"/>
          <w:lang w:eastAsia="zh-CN"/>
        </w:rPr>
        <w:t>s</w:t>
      </w:r>
      <w:r w:rsidRPr="00FF3F9F">
        <w:rPr>
          <w:rFonts w:eastAsia="SimSun"/>
          <w:szCs w:val="22"/>
          <w:lang w:eastAsia="zh-CN"/>
        </w:rPr>
        <w:t xml:space="preserve"> w</w:t>
      </w:r>
      <w:r>
        <w:rPr>
          <w:rFonts w:eastAsia="SimSun"/>
          <w:szCs w:val="22"/>
          <w:lang w:eastAsia="zh-CN"/>
        </w:rPr>
        <w:t>ere</w:t>
      </w:r>
      <w:r w:rsidRPr="00FF3F9F">
        <w:rPr>
          <w:rFonts w:eastAsia="SimSun"/>
          <w:szCs w:val="22"/>
          <w:lang w:eastAsia="zh-CN"/>
        </w:rPr>
        <w:t xml:space="preserve"> made </w:t>
      </w:r>
      <w:r>
        <w:rPr>
          <w:rFonts w:eastAsia="SimSun"/>
          <w:szCs w:val="22"/>
          <w:lang w:eastAsia="zh-CN"/>
        </w:rPr>
        <w:t>regarding coefficient quantization for</w:t>
      </w:r>
      <w:r w:rsidRPr="00FF3F9F">
        <w:rPr>
          <w:rFonts w:eastAsia="SimSun"/>
          <w:szCs w:val="22"/>
          <w:lang w:eastAsia="zh-CN"/>
        </w:rPr>
        <w:t xml:space="preserve"> Rel-18 codebook</w:t>
      </w:r>
      <w:r w:rsidR="00302AC5">
        <w:rPr>
          <w:rFonts w:eastAsia="SimSun"/>
          <w:szCs w:val="22"/>
          <w:lang w:eastAsia="zh-CN"/>
        </w:rPr>
        <w:t xml:space="preserve"> </w:t>
      </w:r>
      <w:r w:rsidR="00302AC5">
        <w:rPr>
          <w:rFonts w:eastAsia="SimSun"/>
          <w:szCs w:val="22"/>
          <w:lang w:eastAsia="zh-CN"/>
        </w:rPr>
        <w:fldChar w:fldCharType="begin"/>
      </w:r>
      <w:r w:rsidR="00302AC5">
        <w:rPr>
          <w:rFonts w:eastAsia="SimSun"/>
          <w:szCs w:val="22"/>
          <w:lang w:eastAsia="zh-CN"/>
        </w:rPr>
        <w:instrText xml:space="preserve"> REF _Ref117178204 \r \h </w:instrText>
      </w:r>
      <w:r w:rsidR="00302AC5">
        <w:rPr>
          <w:rFonts w:eastAsia="SimSun"/>
          <w:szCs w:val="22"/>
          <w:lang w:eastAsia="zh-CN"/>
        </w:rPr>
      </w:r>
      <w:r w:rsidR="00302AC5">
        <w:rPr>
          <w:rFonts w:eastAsia="SimSun"/>
          <w:szCs w:val="22"/>
          <w:lang w:eastAsia="zh-CN"/>
        </w:rPr>
        <w:fldChar w:fldCharType="separate"/>
      </w:r>
      <w:r w:rsidR="00302AC5">
        <w:rPr>
          <w:rFonts w:eastAsia="SimSun"/>
          <w:szCs w:val="22"/>
          <w:lang w:eastAsia="zh-CN"/>
        </w:rPr>
        <w:t>[3]</w:t>
      </w:r>
      <w:r w:rsidR="00302AC5">
        <w:rPr>
          <w:rFonts w:eastAsia="SimSun"/>
          <w:szCs w:val="22"/>
          <w:lang w:eastAsia="zh-CN"/>
        </w:rPr>
        <w:fldChar w:fldCharType="end"/>
      </w:r>
      <w:r w:rsidR="00302AC5">
        <w:rPr>
          <w:rFonts w:eastAsia="SimSun"/>
          <w:szCs w:val="22"/>
          <w:lang w:eastAsia="zh-CN"/>
        </w:rPr>
        <w:t>:</w:t>
      </w:r>
    </w:p>
    <w:tbl>
      <w:tblPr>
        <w:tblStyle w:val="TableGrid"/>
        <w:tblW w:w="0" w:type="auto"/>
        <w:tblLook w:val="04A0" w:firstRow="1" w:lastRow="0" w:firstColumn="1" w:lastColumn="0" w:noHBand="0" w:noVBand="1"/>
      </w:tblPr>
      <w:tblGrid>
        <w:gridCol w:w="9631"/>
      </w:tblGrid>
      <w:tr w:rsidR="008F305C" w14:paraId="5FA11CB9" w14:textId="77777777" w:rsidTr="00A70658">
        <w:tc>
          <w:tcPr>
            <w:tcW w:w="9631" w:type="dxa"/>
          </w:tcPr>
          <w:p w14:paraId="458DD525" w14:textId="77777777" w:rsidR="008F305C" w:rsidRDefault="008F305C" w:rsidP="00302AC5">
            <w:pPr>
              <w:snapToGrid w:val="0"/>
              <w:spacing w:after="0"/>
              <w:rPr>
                <w:rFonts w:eastAsia="Malgun Gothic" w:cs="Times"/>
                <w:sz w:val="20"/>
                <w:highlight w:val="green"/>
                <w:lang w:eastAsia="ko-KR"/>
              </w:rPr>
            </w:pPr>
            <w:r>
              <w:rPr>
                <w:rFonts w:cs="Times"/>
                <w:highlight w:val="green"/>
              </w:rPr>
              <w:t>Agreement</w:t>
            </w:r>
          </w:p>
          <w:p w14:paraId="6D36CCDF" w14:textId="77777777" w:rsidR="008F305C" w:rsidRPr="004A4BA6" w:rsidRDefault="008F305C" w:rsidP="00302AC5">
            <w:pPr>
              <w:spacing w:after="0"/>
              <w:jc w:val="both"/>
            </w:pPr>
            <w:r w:rsidRPr="004A4BA6">
              <w:rPr>
                <w:lang w:val="en-GB"/>
              </w:rPr>
              <w:t>On the Type-II codebook refinement for CJT mTRP, following legacy (Rel-16 regular eType-II and Rel-17 PS FeType-II), regarding the location of non-zero coefficients (NZCs) indicated by bitmap (following legacy mechanism), for each layer, support separate bitmap per each CSI-RS resource</w:t>
            </w:r>
          </w:p>
          <w:p w14:paraId="6A5E7E72" w14:textId="77777777" w:rsidR="008F305C" w:rsidRPr="004A4BA6" w:rsidRDefault="008F305C" w:rsidP="0040552A">
            <w:pPr>
              <w:numPr>
                <w:ilvl w:val="0"/>
                <w:numId w:val="23"/>
              </w:numPr>
              <w:spacing w:after="0"/>
              <w:jc w:val="both"/>
            </w:pPr>
            <w:r w:rsidRPr="004A4BA6">
              <w:rPr>
                <w:lang w:val="en-GB"/>
              </w:rPr>
              <w:t xml:space="preserve">Total size </w:t>
            </w:r>
            <m:oMath>
              <m:r>
                <m:rPr>
                  <m:sty m:val="p"/>
                </m:rPr>
                <w:rPr>
                  <w:rFonts w:ascii="Cambria Math" w:hAnsi="Cambria Math"/>
                </w:rPr>
                <m:t>=</m:t>
              </m:r>
              <m:nary>
                <m:naryPr>
                  <m:chr m:val="∑"/>
                  <m:ctrlPr>
                    <w:rPr>
                      <w:rFonts w:ascii="Cambria Math" w:hAnsi="Cambria Math"/>
                      <w:i/>
                      <w:iCs/>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i/>
                          <w:iCs/>
                        </w:rPr>
                      </m:ctrlPr>
                    </m:sSubPr>
                    <m:e>
                      <m:r>
                        <w:rPr>
                          <w:rFonts w:ascii="Cambria Math" w:hAnsi="Cambria Math"/>
                        </w:rPr>
                        <m:t>B</m:t>
                      </m:r>
                    </m:e>
                    <m:sub>
                      <m:r>
                        <w:rPr>
                          <w:rFonts w:ascii="Cambria Math" w:hAnsi="Cambria Math"/>
                        </w:rPr>
                        <m:t>n</m:t>
                      </m:r>
                    </m:sub>
                  </m:sSub>
                </m:e>
              </m:nary>
            </m:oMath>
            <w:r w:rsidRPr="004A4BA6">
              <w:t xml:space="preserve">, where </w:t>
            </w:r>
            <m:oMath>
              <m:sSub>
                <m:sSubPr>
                  <m:ctrlPr>
                    <w:rPr>
                      <w:rFonts w:ascii="Cambria Math" w:hAnsi="Cambria Math"/>
                      <w:i/>
                      <w:iCs/>
                    </w:rPr>
                  </m:ctrlPr>
                </m:sSubPr>
                <m:e>
                  <m:r>
                    <w:rPr>
                      <w:rFonts w:ascii="Cambria Math" w:hAnsi="Cambria Math"/>
                    </w:rPr>
                    <m:t>B</m:t>
                  </m:r>
                </m:e>
                <m:sub>
                  <m:r>
                    <w:rPr>
                      <w:rFonts w:ascii="Cambria Math" w:hAnsi="Cambria Math"/>
                    </w:rPr>
                    <m:t>n</m:t>
                  </m:r>
                </m:sub>
              </m:sSub>
            </m:oMath>
            <w:r w:rsidRPr="004A4BA6">
              <w:t xml:space="preserve"> </w:t>
            </w:r>
            <w:r w:rsidRPr="004A4BA6">
              <w:rPr>
                <w:lang w:val="en-GB"/>
              </w:rPr>
              <w:t>is the bitmap size for CSI-RS resource n</w:t>
            </w:r>
          </w:p>
          <w:p w14:paraId="4625C9EF" w14:textId="77777777" w:rsidR="008F305C" w:rsidRPr="004A4BA6" w:rsidRDefault="008F305C" w:rsidP="0040552A">
            <w:pPr>
              <w:numPr>
                <w:ilvl w:val="1"/>
                <w:numId w:val="23"/>
              </w:numPr>
              <w:spacing w:after="0"/>
              <w:jc w:val="both"/>
            </w:pPr>
            <w:r w:rsidRPr="004A4BA6">
              <w:rPr>
                <w:lang w:val="en-GB"/>
              </w:rPr>
              <w:t xml:space="preserve">TBD: Whether </w:t>
            </w:r>
            <m:oMath>
              <m:sSub>
                <m:sSubPr>
                  <m:ctrlPr>
                    <w:rPr>
                      <w:rFonts w:ascii="Cambria Math" w:hAnsi="Cambria Math"/>
                      <w:i/>
                      <w:iCs/>
                    </w:rPr>
                  </m:ctrlPr>
                </m:sSubPr>
                <m:e>
                  <m:r>
                    <w:rPr>
                      <w:rFonts w:ascii="Cambria Math" w:hAnsi="Cambria Math"/>
                    </w:rPr>
                    <m:t>B</m:t>
                  </m:r>
                </m:e>
                <m:sub>
                  <m:r>
                    <w:rPr>
                      <w:rFonts w:ascii="Cambria Math" w:hAnsi="Cambria Math"/>
                    </w:rPr>
                    <m:t>n</m:t>
                  </m:r>
                </m:sub>
              </m:sSub>
              <m:r>
                <m:rPr>
                  <m:sty m:val="p"/>
                </m:rPr>
                <w:rPr>
                  <w:rFonts w:ascii="Cambria Math" w:hAnsi="Cambria Math"/>
                </w:rPr>
                <m:t>=2</m:t>
              </m:r>
              <m:sSub>
                <m:sSubPr>
                  <m:ctrlPr>
                    <w:rPr>
                      <w:rFonts w:ascii="Cambria Math" w:hAnsi="Cambria Math"/>
                      <w:i/>
                      <w:iCs/>
                    </w:rPr>
                  </m:ctrlPr>
                </m:sSubPr>
                <m:e>
                  <m:r>
                    <w:rPr>
                      <w:rFonts w:ascii="Cambria Math" w:hAnsi="Cambria Math"/>
                    </w:rPr>
                    <m:t>L</m:t>
                  </m:r>
                </m:e>
                <m:sub>
                  <m:r>
                    <w:rPr>
                      <w:rFonts w:ascii="Cambria Math" w:hAnsi="Cambria Math"/>
                    </w:rPr>
                    <m:t>n</m:t>
                  </m:r>
                </m:sub>
              </m:sSub>
              <m:sSub>
                <m:sSubPr>
                  <m:ctrlPr>
                    <w:rPr>
                      <w:rFonts w:ascii="Cambria Math" w:hAnsi="Cambria Math"/>
                      <w:i/>
                      <w:iCs/>
                    </w:rPr>
                  </m:ctrlPr>
                </m:sSubPr>
                <m:e>
                  <m:r>
                    <w:rPr>
                      <w:rFonts w:ascii="Cambria Math" w:hAnsi="Cambria Math"/>
                    </w:rPr>
                    <m:t>M</m:t>
                  </m:r>
                </m:e>
                <m:sub>
                  <m:r>
                    <w:rPr>
                      <w:rFonts w:ascii="Cambria Math" w:hAnsi="Cambria Math"/>
                    </w:rPr>
                    <m:t>v</m:t>
                  </m:r>
                  <m:r>
                    <m:rPr>
                      <m:sty m:val="p"/>
                    </m:rPr>
                    <w:rPr>
                      <w:rFonts w:ascii="Cambria Math" w:hAnsi="Cambria Math"/>
                    </w:rPr>
                    <m:t>,</m:t>
                  </m:r>
                  <m:r>
                    <w:rPr>
                      <w:rFonts w:ascii="Cambria Math" w:hAnsi="Cambria Math"/>
                    </w:rPr>
                    <m:t>n</m:t>
                  </m:r>
                </m:sub>
              </m:sSub>
              <m:r>
                <m:rPr>
                  <m:sty m:val="p"/>
                </m:rPr>
                <w:rPr>
                  <w:rFonts w:ascii="Cambria Math" w:hAnsi="Cambria Math"/>
                </w:rPr>
                <m:t> (</m:t>
              </m:r>
              <m:sSub>
                <m:sSubPr>
                  <m:ctrlPr>
                    <w:rPr>
                      <w:rFonts w:ascii="Cambria Math" w:hAnsi="Cambria Math"/>
                      <w:i/>
                      <w:iCs/>
                    </w:rPr>
                  </m:ctrlPr>
                </m:sSubPr>
                <m:e>
                  <m:r>
                    <w:rPr>
                      <w:rFonts w:ascii="Cambria Math" w:hAnsi="Cambria Math"/>
                    </w:rPr>
                    <m:t>M</m:t>
                  </m:r>
                </m:e>
                <m:sub>
                  <m:r>
                    <w:rPr>
                      <w:rFonts w:ascii="Cambria Math" w:hAnsi="Cambria Math"/>
                    </w:rPr>
                    <m:t>v</m:t>
                  </m:r>
                  <m:r>
                    <m:rPr>
                      <m:sty m:val="p"/>
                    </m:rPr>
                    <w:rPr>
                      <w:rFonts w:ascii="Cambria Math" w:hAnsi="Cambria Math"/>
                    </w:rPr>
                    <m:t>,</m:t>
                  </m:r>
                  <m:r>
                    <w:rPr>
                      <w:rFonts w:ascii="Cambria Math" w:hAnsi="Cambria Math"/>
                    </w:rPr>
                    <m:t>n</m:t>
                  </m:r>
                </m:sub>
              </m:sSub>
              <m:r>
                <m:rPr>
                  <m:sty m:val="p"/>
                </m:rP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v</m:t>
                  </m:r>
                </m:sub>
              </m:sSub>
            </m:oMath>
            <w:r w:rsidRPr="004A4BA6">
              <w:t xml:space="preserve"> for Mode 2) </w:t>
            </w:r>
            <w:r w:rsidRPr="004A4BA6">
              <w:rPr>
                <w:lang w:val="en-GB"/>
              </w:rPr>
              <w:t>analogous to legacy, or further reduction of bitmap size is supported.</w:t>
            </w:r>
          </w:p>
          <w:p w14:paraId="32C0AC98" w14:textId="77777777" w:rsidR="008F305C" w:rsidRPr="004A4BA6" w:rsidRDefault="008F305C" w:rsidP="0040552A">
            <w:pPr>
              <w:numPr>
                <w:ilvl w:val="1"/>
                <w:numId w:val="23"/>
              </w:numPr>
              <w:spacing w:after="0"/>
              <w:jc w:val="both"/>
            </w:pPr>
            <w:r w:rsidRPr="004A4BA6">
              <w:rPr>
                <w:lang w:val="en-GB"/>
              </w:rPr>
              <w:t>FFS: Depending on the outcome of other issues, whether</w:t>
            </w:r>
            <w:r w:rsidRPr="004A4BA6">
              <w:t xml:space="preserve"> </w:t>
            </w:r>
            <m:oMath>
              <m:sSub>
                <m:sSubPr>
                  <m:ctrlPr>
                    <w:rPr>
                      <w:rFonts w:ascii="Cambria Math" w:hAnsi="Cambria Math"/>
                      <w:i/>
                      <w:iCs/>
                    </w:rPr>
                  </m:ctrlPr>
                </m:sSubPr>
                <m:e>
                  <m:r>
                    <w:rPr>
                      <w:rFonts w:ascii="Cambria Math" w:hAnsi="Cambria Math"/>
                    </w:rPr>
                    <m:t>M</m:t>
                  </m:r>
                </m:e>
                <m:sub>
                  <m:r>
                    <w:rPr>
                      <w:rFonts w:ascii="Cambria Math" w:hAnsi="Cambria Math"/>
                    </w:rPr>
                    <m:t>v</m:t>
                  </m:r>
                  <m:r>
                    <m:rPr>
                      <m:sty m:val="p"/>
                    </m:rPr>
                    <w:rPr>
                      <w:rFonts w:ascii="Cambria Math" w:hAnsi="Cambria Math"/>
                    </w:rPr>
                    <m:t>,</m:t>
                  </m:r>
                  <m:r>
                    <w:rPr>
                      <w:rFonts w:ascii="Cambria Math" w:hAnsi="Cambria Math"/>
                    </w:rPr>
                    <m:t>n</m:t>
                  </m:r>
                </m:sub>
              </m:sSub>
              <m:r>
                <m:rPr>
                  <m:sty m:val="p"/>
                </m:rP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v</m:t>
                  </m:r>
                </m:sub>
              </m:sSub>
            </m:oMath>
            <w:r w:rsidRPr="004A4BA6">
              <w:t xml:space="preserve"> or </w:t>
            </w:r>
            <m:oMath>
              <m:sSub>
                <m:sSubPr>
                  <m:ctrlPr>
                    <w:rPr>
                      <w:rFonts w:ascii="Cambria Math" w:hAnsi="Cambria Math"/>
                      <w:i/>
                      <w:iCs/>
                    </w:rPr>
                  </m:ctrlPr>
                </m:sSubPr>
                <m:e>
                  <m:r>
                    <w:rPr>
                      <w:rFonts w:ascii="Cambria Math" w:hAnsi="Cambria Math"/>
                    </w:rPr>
                    <m:t>L</m:t>
                  </m:r>
                </m:e>
                <m:sub>
                  <m:r>
                    <w:rPr>
                      <w:rFonts w:ascii="Cambria Math" w:hAnsi="Cambria Math"/>
                    </w:rPr>
                    <m:t>n</m:t>
                  </m:r>
                </m:sub>
              </m:sSub>
              <m:r>
                <m:rPr>
                  <m:sty m:val="p"/>
                </m:rPr>
                <w:rPr>
                  <w:rFonts w:ascii="Cambria Math" w:hAnsi="Cambria Math"/>
                </w:rPr>
                <m:t>=</m:t>
              </m:r>
              <m:r>
                <w:rPr>
                  <w:rFonts w:ascii="Cambria Math" w:hAnsi="Cambria Math"/>
                </w:rPr>
                <m:t>L</m:t>
              </m:r>
            </m:oMath>
          </w:p>
          <w:p w14:paraId="24AA03BC" w14:textId="77777777" w:rsidR="008F305C" w:rsidRPr="004A4BA6" w:rsidRDefault="008F305C" w:rsidP="00302AC5">
            <w:pPr>
              <w:spacing w:after="0"/>
              <w:ind w:left="1440"/>
              <w:jc w:val="both"/>
            </w:pPr>
          </w:p>
          <w:p w14:paraId="295E05D6" w14:textId="77777777" w:rsidR="008F305C" w:rsidRPr="004A4BA6" w:rsidRDefault="008F305C" w:rsidP="0040552A">
            <w:pPr>
              <w:numPr>
                <w:ilvl w:val="0"/>
                <w:numId w:val="23"/>
              </w:numPr>
              <w:spacing w:after="0"/>
              <w:jc w:val="both"/>
            </w:pPr>
            <w:r w:rsidRPr="004A4BA6">
              <w:t xml:space="preserve">FFS: </w:t>
            </w:r>
            <w:r w:rsidRPr="004A4BA6">
              <w:rPr>
                <w:lang w:val="en-GB"/>
              </w:rPr>
              <w:t>Per-CSI-RS-resource NNZC (number of NZCs) constraint vs. joint NNZC constraint across N CSI-RS-resources</w:t>
            </w:r>
          </w:p>
          <w:p w14:paraId="1712A19C" w14:textId="77777777" w:rsidR="008F305C" w:rsidRPr="004A4BA6" w:rsidRDefault="008F305C" w:rsidP="00302AC5">
            <w:pPr>
              <w:spacing w:after="0"/>
              <w:jc w:val="both"/>
            </w:pPr>
          </w:p>
          <w:p w14:paraId="40CEA05C" w14:textId="77777777" w:rsidR="008F305C" w:rsidRDefault="008F305C" w:rsidP="00302AC5">
            <w:pPr>
              <w:spacing w:after="0"/>
              <w:jc w:val="both"/>
              <w:rPr>
                <w:lang w:val="en-GB"/>
              </w:rPr>
            </w:pPr>
            <w:r w:rsidRPr="004A4BA6">
              <w:rPr>
                <w:highlight w:val="green"/>
                <w:lang w:val="en-GB"/>
              </w:rPr>
              <w:t>Agreement</w:t>
            </w:r>
          </w:p>
          <w:p w14:paraId="345D8984" w14:textId="77777777" w:rsidR="008F305C" w:rsidRPr="004A4BA6" w:rsidRDefault="008F305C" w:rsidP="00302AC5">
            <w:pPr>
              <w:spacing w:after="0"/>
              <w:jc w:val="both"/>
            </w:pPr>
            <w:r w:rsidRPr="004A4BA6">
              <w:rPr>
                <w:lang w:val="en-GB"/>
              </w:rPr>
              <w:lastRenderedPageBreak/>
              <w:t>For the Rel-18 Type-II codebook refinement for CJT mTRP, the constraint on the maximum number of non-zero coefficients (NZCs) per-layer (K</w:t>
            </w:r>
            <w:r w:rsidRPr="004A4BA6">
              <w:rPr>
                <w:vertAlign w:val="subscript"/>
                <w:lang w:val="en-GB"/>
              </w:rPr>
              <w:t>0</w:t>
            </w:r>
            <w:r w:rsidRPr="004A4BA6">
              <w:rPr>
                <w:lang w:val="en-GB"/>
              </w:rPr>
              <w:t>) is defined jointly across all N CSI-RS resources</w:t>
            </w:r>
          </w:p>
          <w:p w14:paraId="03715A82" w14:textId="77777777" w:rsidR="008F305C" w:rsidRPr="004A4BA6" w:rsidRDefault="008F305C" w:rsidP="0040552A">
            <w:pPr>
              <w:numPr>
                <w:ilvl w:val="0"/>
                <w:numId w:val="24"/>
              </w:numPr>
              <w:spacing w:after="0"/>
              <w:jc w:val="both"/>
            </w:pPr>
            <w:r w:rsidRPr="004A4BA6">
              <w:rPr>
                <w:lang w:val="en-GB"/>
              </w:rPr>
              <w:t>TBD: the constraint on the total number of NZCs across all layers</w:t>
            </w:r>
          </w:p>
          <w:p w14:paraId="2EA9E0A1" w14:textId="77777777" w:rsidR="008F305C" w:rsidRDefault="008F305C" w:rsidP="00302AC5">
            <w:pPr>
              <w:spacing w:after="0"/>
              <w:jc w:val="both"/>
            </w:pPr>
          </w:p>
          <w:p w14:paraId="461B4B31" w14:textId="77777777" w:rsidR="008F305C" w:rsidRDefault="008F305C" w:rsidP="00302AC5">
            <w:pPr>
              <w:spacing w:after="0"/>
              <w:jc w:val="both"/>
            </w:pPr>
            <w:r w:rsidRPr="00741ED8">
              <w:rPr>
                <w:highlight w:val="green"/>
              </w:rPr>
              <w:t>Agreement</w:t>
            </w:r>
          </w:p>
          <w:p w14:paraId="181AEEEA" w14:textId="77777777" w:rsidR="008F305C" w:rsidRPr="004A4BA6" w:rsidRDefault="008F305C" w:rsidP="00302AC5">
            <w:pPr>
              <w:spacing w:after="0"/>
              <w:jc w:val="both"/>
            </w:pPr>
            <w:r w:rsidRPr="004A4BA6">
              <w:rPr>
                <w:lang w:val="en-GB"/>
              </w:rPr>
              <w:t xml:space="preserve">On the Type-II codebook refinement for CJT mTRP, regarding the bitmap(s) for indicating the locations of NZCs, down-select from the following alternatives for the size of the bitmap for CSI-RS resource </w:t>
            </w:r>
            <w:r w:rsidRPr="004A4BA6">
              <w:rPr>
                <w:i/>
                <w:iCs/>
                <w:lang w:val="en-GB"/>
              </w:rPr>
              <w:t>n</w:t>
            </w:r>
            <w:r w:rsidRPr="004A4BA6">
              <w:rPr>
                <w:lang w:val="en-GB"/>
              </w:rPr>
              <w:t xml:space="preserve"> (</w:t>
            </w:r>
            <w:r w:rsidRPr="004A4BA6">
              <w:rPr>
                <w:i/>
                <w:iCs/>
                <w:lang w:val="en-GB"/>
              </w:rPr>
              <w:t>B</w:t>
            </w:r>
            <w:r w:rsidRPr="004A4BA6">
              <w:rPr>
                <w:i/>
                <w:iCs/>
                <w:vertAlign w:val="subscript"/>
                <w:lang w:val="en-GB"/>
              </w:rPr>
              <w:t>n</w:t>
            </w:r>
            <w:r w:rsidRPr="004A4BA6">
              <w:rPr>
                <w:lang w:val="en-GB"/>
              </w:rPr>
              <w:t>) (by RAN1#111):</w:t>
            </w:r>
          </w:p>
          <w:p w14:paraId="5C4C5648" w14:textId="77777777" w:rsidR="008F305C" w:rsidRPr="00741ED8" w:rsidRDefault="008F305C" w:rsidP="0040552A">
            <w:pPr>
              <w:numPr>
                <w:ilvl w:val="0"/>
                <w:numId w:val="25"/>
              </w:numPr>
              <w:spacing w:after="0"/>
              <w:jc w:val="both"/>
            </w:pPr>
            <w:r w:rsidRPr="004A4BA6">
              <w:rPr>
                <w:lang w:val="en-GB"/>
              </w:rPr>
              <w:t xml:space="preserve">Alt1. Analogous to legacy, </w:t>
            </w:r>
            <m:oMath>
              <m:sSub>
                <m:sSubPr>
                  <m:ctrlPr>
                    <w:rPr>
                      <w:rFonts w:ascii="Cambria Math" w:hAnsi="Cambria Math"/>
                      <w:i/>
                      <w:iCs/>
                    </w:rPr>
                  </m:ctrlPr>
                </m:sSubPr>
                <m:e>
                  <m:r>
                    <w:rPr>
                      <w:rFonts w:ascii="Cambria Math" w:hAnsi="Cambria Math"/>
                    </w:rPr>
                    <m:t>B</m:t>
                  </m:r>
                </m:e>
                <m:sub>
                  <m:r>
                    <w:rPr>
                      <w:rFonts w:ascii="Cambria Math" w:hAnsi="Cambria Math"/>
                    </w:rPr>
                    <m:t>n</m:t>
                  </m:r>
                </m:sub>
              </m:sSub>
              <m:r>
                <w:rPr>
                  <w:rFonts w:ascii="Cambria Math" w:hAnsi="Cambria Math"/>
                </w:rPr>
                <m:t>=2</m:t>
              </m:r>
              <m:sSub>
                <m:sSubPr>
                  <m:ctrlPr>
                    <w:rPr>
                      <w:rFonts w:ascii="Cambria Math" w:hAnsi="Cambria Math"/>
                      <w:i/>
                      <w:iCs/>
                    </w:rPr>
                  </m:ctrlPr>
                </m:sSubPr>
                <m:e>
                  <m:r>
                    <w:rPr>
                      <w:rFonts w:ascii="Cambria Math" w:hAnsi="Cambria Math"/>
                    </w:rPr>
                    <m:t>L</m:t>
                  </m:r>
                </m:e>
                <m:sub>
                  <m:r>
                    <w:rPr>
                      <w:rFonts w:ascii="Cambria Math" w:hAnsi="Cambria Math"/>
                    </w:rPr>
                    <m:t>n</m:t>
                  </m:r>
                </m:sub>
              </m:sSub>
              <m:sSub>
                <m:sSubPr>
                  <m:ctrlPr>
                    <w:rPr>
                      <w:rFonts w:ascii="Cambria Math" w:hAnsi="Cambria Math"/>
                      <w:i/>
                      <w:iCs/>
                    </w:rPr>
                  </m:ctrlPr>
                </m:sSubPr>
                <m:e>
                  <m:r>
                    <w:rPr>
                      <w:rFonts w:ascii="Cambria Math" w:hAnsi="Cambria Math"/>
                    </w:rPr>
                    <m:t>M</m:t>
                  </m:r>
                </m:e>
                <m:sub>
                  <m:r>
                    <w:rPr>
                      <w:rFonts w:ascii="Cambria Math" w:hAnsi="Cambria Math"/>
                    </w:rPr>
                    <m:t>v,n</m:t>
                  </m:r>
                </m:sub>
              </m:sSub>
            </m:oMath>
            <w:r w:rsidRPr="004A4BA6">
              <w:rPr>
                <w:lang w:val="en-GB"/>
              </w:rPr>
              <w:t xml:space="preserve"> (</w:t>
            </w:r>
            <m:oMath>
              <m:sSub>
                <m:sSubPr>
                  <m:ctrlPr>
                    <w:rPr>
                      <w:rFonts w:ascii="Cambria Math" w:hAnsi="Cambria Math"/>
                      <w:i/>
                      <w:iCs/>
                    </w:rPr>
                  </m:ctrlPr>
                </m:sSubPr>
                <m:e>
                  <m:r>
                    <w:rPr>
                      <w:rFonts w:ascii="Cambria Math" w:hAnsi="Cambria Math"/>
                    </w:rPr>
                    <m:t>M</m:t>
                  </m:r>
                </m:e>
                <m:sub>
                  <m:r>
                    <w:rPr>
                      <w:rFonts w:ascii="Cambria Math" w:hAnsi="Cambria Math"/>
                    </w:rPr>
                    <m:t>v,n</m:t>
                  </m:r>
                </m:sub>
              </m:sSub>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v</m:t>
                  </m:r>
                </m:sub>
              </m:sSub>
            </m:oMath>
            <w:r w:rsidRPr="004A4BA6">
              <w:rPr>
                <w:lang w:val="en-GB"/>
              </w:rPr>
              <w:t xml:space="preserve"> for mode 2)</w:t>
            </w:r>
          </w:p>
          <w:p w14:paraId="7796E8BC" w14:textId="77777777" w:rsidR="008F305C" w:rsidRPr="004A4BA6" w:rsidRDefault="008F305C" w:rsidP="00302AC5">
            <w:pPr>
              <w:spacing w:after="0"/>
              <w:ind w:left="720"/>
              <w:jc w:val="both"/>
            </w:pPr>
          </w:p>
          <w:p w14:paraId="736B79AB" w14:textId="77777777" w:rsidR="008F305C" w:rsidRPr="004A4BA6" w:rsidRDefault="008F305C" w:rsidP="0040552A">
            <w:pPr>
              <w:numPr>
                <w:ilvl w:val="0"/>
                <w:numId w:val="25"/>
              </w:numPr>
              <w:spacing w:after="0"/>
              <w:jc w:val="both"/>
            </w:pPr>
            <w:r w:rsidRPr="004A4BA6">
              <w:rPr>
                <w:lang w:val="en-GB"/>
              </w:rPr>
              <w:t xml:space="preserve">Alt2. </w:t>
            </w:r>
            <w:r w:rsidRPr="004A4BA6">
              <w:t>Non-rectangular bitmap, i.e., NZC bitmap allowing different lengths for different SD/FD basis vectors.</w:t>
            </w:r>
          </w:p>
          <w:p w14:paraId="7D277B3F" w14:textId="77777777" w:rsidR="008F305C" w:rsidRPr="004A4BA6" w:rsidRDefault="008F305C" w:rsidP="0040552A">
            <w:pPr>
              <w:numPr>
                <w:ilvl w:val="1"/>
                <w:numId w:val="25"/>
              </w:numPr>
              <w:spacing w:after="0"/>
              <w:jc w:val="both"/>
            </w:pPr>
            <w:r w:rsidRPr="004A4BA6">
              <w:t>TBD: How to determine the lengths for different SD/FD basis vectors</w:t>
            </w:r>
          </w:p>
          <w:p w14:paraId="6EB00FE7" w14:textId="77777777" w:rsidR="008F305C" w:rsidRPr="004A4BA6" w:rsidRDefault="008F305C" w:rsidP="00302AC5">
            <w:pPr>
              <w:spacing w:after="0"/>
              <w:jc w:val="both"/>
            </w:pPr>
          </w:p>
          <w:p w14:paraId="735F0009" w14:textId="77777777" w:rsidR="008F305C" w:rsidRDefault="008F305C" w:rsidP="00302AC5">
            <w:pPr>
              <w:spacing w:after="0"/>
              <w:jc w:val="both"/>
            </w:pPr>
            <w:r w:rsidRPr="00741ED8">
              <w:rPr>
                <w:highlight w:val="green"/>
              </w:rPr>
              <w:t>Agreement</w:t>
            </w:r>
          </w:p>
          <w:p w14:paraId="458A7217" w14:textId="77777777" w:rsidR="008F305C" w:rsidRPr="00741ED8" w:rsidRDefault="008F305C" w:rsidP="00302AC5">
            <w:pPr>
              <w:spacing w:after="0"/>
              <w:jc w:val="both"/>
            </w:pPr>
            <w:r w:rsidRPr="00741ED8">
              <w:rPr>
                <w:lang w:val="en-GB"/>
              </w:rPr>
              <w:t xml:space="preserve">On the Type-II codebook refinement for CJT mTRP, regarding W2 quantization group and Strongest Coefficient Indicator (SCI) design, for each layer: </w:t>
            </w:r>
          </w:p>
          <w:p w14:paraId="6B47A4BC" w14:textId="77777777" w:rsidR="008F305C" w:rsidRPr="00741ED8" w:rsidRDefault="008F305C" w:rsidP="0040552A">
            <w:pPr>
              <w:numPr>
                <w:ilvl w:val="0"/>
                <w:numId w:val="26"/>
              </w:numPr>
              <w:spacing w:after="0"/>
              <w:jc w:val="both"/>
            </w:pPr>
            <w:r w:rsidRPr="00741ED8">
              <w:rPr>
                <w:lang w:val="en-GB"/>
              </w:rPr>
              <w:t>One (common) SCI applies across all N CSI-RS resources</w:t>
            </w:r>
          </w:p>
          <w:p w14:paraId="3687ABF8" w14:textId="77777777" w:rsidR="008F305C" w:rsidRPr="00741ED8" w:rsidRDefault="008F305C" w:rsidP="0040552A">
            <w:pPr>
              <w:numPr>
                <w:ilvl w:val="0"/>
                <w:numId w:val="26"/>
              </w:numPr>
              <w:spacing w:after="0"/>
              <w:jc w:val="both"/>
            </w:pPr>
            <w:r w:rsidRPr="00741ED8">
              <w:rPr>
                <w:lang w:val="en-GB"/>
              </w:rPr>
              <w:t>Further down-select one from the following alternatives by RAN1#110bis-e:</w:t>
            </w:r>
          </w:p>
          <w:p w14:paraId="0DDD23AF" w14:textId="77777777" w:rsidR="008F305C" w:rsidRPr="00741ED8" w:rsidRDefault="008F305C" w:rsidP="00302AC5">
            <w:pPr>
              <w:spacing w:after="0"/>
              <w:ind w:left="720"/>
              <w:jc w:val="both"/>
            </w:pPr>
          </w:p>
          <w:p w14:paraId="77AEBB33" w14:textId="77777777" w:rsidR="008F305C" w:rsidRPr="00741ED8" w:rsidRDefault="008F305C" w:rsidP="0040552A">
            <w:pPr>
              <w:numPr>
                <w:ilvl w:val="1"/>
                <w:numId w:val="26"/>
              </w:numPr>
              <w:spacing w:after="0"/>
              <w:jc w:val="both"/>
            </w:pPr>
            <w:r w:rsidRPr="00741ED8">
              <w:rPr>
                <w:lang w:val="en-GB"/>
              </w:rPr>
              <w:t>Alt1. One group comprises one polarization across all N CSI-RS resources (</w:t>
            </w:r>
            <w:proofErr w:type="gramStart"/>
            <w:r w:rsidRPr="00741ED8">
              <w:rPr>
                <w:i/>
                <w:iCs/>
                <w:lang w:val="en-GB"/>
              </w:rPr>
              <w:t>C</w:t>
            </w:r>
            <w:r w:rsidRPr="00741ED8">
              <w:rPr>
                <w:vertAlign w:val="subscript"/>
                <w:lang w:val="en-GB"/>
              </w:rPr>
              <w:t>group,phase</w:t>
            </w:r>
            <w:proofErr w:type="gramEnd"/>
            <w:r w:rsidRPr="00741ED8">
              <w:rPr>
                <w:lang w:val="en-GB"/>
              </w:rPr>
              <w:t xml:space="preserve">=1, </w:t>
            </w:r>
            <w:r w:rsidRPr="00741ED8">
              <w:rPr>
                <w:i/>
                <w:iCs/>
                <w:lang w:val="en-GB"/>
              </w:rPr>
              <w:t>C</w:t>
            </w:r>
            <w:r w:rsidRPr="00741ED8">
              <w:rPr>
                <w:vertAlign w:val="subscript"/>
                <w:lang w:val="en-GB"/>
              </w:rPr>
              <w:t>group,amp</w:t>
            </w:r>
            <w:r w:rsidRPr="00741ED8">
              <w:rPr>
                <w:lang w:val="en-GB"/>
              </w:rPr>
              <w:t>=2)</w:t>
            </w:r>
          </w:p>
          <w:p w14:paraId="05509070" w14:textId="77777777" w:rsidR="008F305C" w:rsidRPr="00741ED8" w:rsidRDefault="008F305C" w:rsidP="0040552A">
            <w:pPr>
              <w:numPr>
                <w:ilvl w:val="2"/>
                <w:numId w:val="26"/>
              </w:numPr>
              <w:spacing w:after="0"/>
              <w:jc w:val="both"/>
            </w:pPr>
            <w:r w:rsidRPr="00741ED8">
              <w:rPr>
                <w:lang w:val="en-GB"/>
              </w:rPr>
              <w:t>FFS: Amplitude quantization table considering transmission power difference between multiple TRPs</w:t>
            </w:r>
          </w:p>
          <w:p w14:paraId="7EC1C45E" w14:textId="77777777" w:rsidR="008F305C" w:rsidRPr="00741ED8" w:rsidRDefault="008F305C" w:rsidP="0040552A">
            <w:pPr>
              <w:numPr>
                <w:ilvl w:val="2"/>
                <w:numId w:val="26"/>
              </w:numPr>
              <w:spacing w:after="0"/>
              <w:jc w:val="both"/>
            </w:pPr>
            <w:r w:rsidRPr="00741ED8">
              <w:rPr>
                <w:lang w:val="en-GB"/>
              </w:rPr>
              <w:t>For each of the amplitude groups (other than the group associated with the SCI), the reference amplitude is reported</w:t>
            </w:r>
          </w:p>
          <w:p w14:paraId="6A974661" w14:textId="77777777" w:rsidR="008F305C" w:rsidRPr="00741ED8" w:rsidRDefault="008F305C" w:rsidP="00302AC5">
            <w:pPr>
              <w:spacing w:after="0"/>
              <w:ind w:left="2160"/>
              <w:jc w:val="both"/>
            </w:pPr>
          </w:p>
          <w:p w14:paraId="4873D75F" w14:textId="77777777" w:rsidR="008F305C" w:rsidRPr="00741ED8" w:rsidRDefault="008F305C" w:rsidP="0040552A">
            <w:pPr>
              <w:numPr>
                <w:ilvl w:val="1"/>
                <w:numId w:val="26"/>
              </w:numPr>
              <w:spacing w:after="0"/>
              <w:jc w:val="both"/>
            </w:pPr>
            <w:r w:rsidRPr="00741ED8">
              <w:rPr>
                <w:lang w:val="en-GB"/>
              </w:rPr>
              <w:t>Alt3. One group comprises one polarization for one CSI-RS resource with a common phase reference across N CSI-RS resources (</w:t>
            </w:r>
            <w:proofErr w:type="gramStart"/>
            <w:r w:rsidRPr="00741ED8">
              <w:rPr>
                <w:i/>
                <w:iCs/>
                <w:lang w:val="en-GB"/>
              </w:rPr>
              <w:t>C</w:t>
            </w:r>
            <w:r w:rsidRPr="00741ED8">
              <w:rPr>
                <w:vertAlign w:val="subscript"/>
                <w:lang w:val="en-GB"/>
              </w:rPr>
              <w:t>group,phase</w:t>
            </w:r>
            <w:proofErr w:type="gramEnd"/>
            <w:r w:rsidRPr="00741ED8">
              <w:rPr>
                <w:lang w:val="en-GB"/>
              </w:rPr>
              <w:t xml:space="preserve">=1, </w:t>
            </w:r>
            <w:r w:rsidRPr="00741ED8">
              <w:rPr>
                <w:i/>
                <w:iCs/>
                <w:lang w:val="en-GB"/>
              </w:rPr>
              <w:t>C</w:t>
            </w:r>
            <w:r w:rsidRPr="00741ED8">
              <w:rPr>
                <w:vertAlign w:val="subscript"/>
                <w:lang w:val="en-GB"/>
              </w:rPr>
              <w:t>group,amp</w:t>
            </w:r>
            <w:r w:rsidRPr="00741ED8">
              <w:rPr>
                <w:lang w:val="en-GB"/>
              </w:rPr>
              <w:t>=2N)</w:t>
            </w:r>
          </w:p>
          <w:p w14:paraId="1F1A3314" w14:textId="77777777" w:rsidR="008F305C" w:rsidRPr="00741ED8" w:rsidRDefault="008F305C" w:rsidP="0040552A">
            <w:pPr>
              <w:numPr>
                <w:ilvl w:val="2"/>
                <w:numId w:val="26"/>
              </w:numPr>
              <w:spacing w:after="0"/>
              <w:jc w:val="both"/>
            </w:pPr>
            <w:r w:rsidRPr="00741ED8">
              <w:rPr>
                <w:lang w:val="en-GB"/>
              </w:rPr>
              <w:t>For each of the (2N–1) amplitude groups (other than the group associated with the SCI), the reference amplitude is reported</w:t>
            </w:r>
          </w:p>
          <w:p w14:paraId="4B263864" w14:textId="77777777" w:rsidR="008F305C" w:rsidRPr="00741ED8" w:rsidRDefault="008F305C" w:rsidP="0040552A">
            <w:pPr>
              <w:numPr>
                <w:ilvl w:val="0"/>
                <w:numId w:val="27"/>
              </w:numPr>
              <w:spacing w:after="0"/>
              <w:jc w:val="both"/>
            </w:pPr>
            <w:r w:rsidRPr="00741ED8">
              <w:rPr>
                <w:lang w:val="en-GB"/>
              </w:rPr>
              <w:t>FFS: The need for “strongest” TRP/TRP-group indicator in addition to the SCI</w:t>
            </w:r>
          </w:p>
          <w:p w14:paraId="144E4207" w14:textId="77777777" w:rsidR="008F305C" w:rsidRPr="00741ED8" w:rsidRDefault="008F305C" w:rsidP="00302AC5">
            <w:pPr>
              <w:spacing w:after="0"/>
              <w:ind w:left="720"/>
              <w:jc w:val="both"/>
            </w:pPr>
          </w:p>
          <w:p w14:paraId="1947B706" w14:textId="77777777" w:rsidR="008F305C" w:rsidRDefault="008F305C" w:rsidP="00302AC5">
            <w:pPr>
              <w:spacing w:after="0"/>
              <w:jc w:val="both"/>
              <w:rPr>
                <w:b/>
                <w:bCs/>
                <w:lang w:val="en-GB"/>
              </w:rPr>
            </w:pPr>
            <w:r w:rsidRPr="00741ED8">
              <w:rPr>
                <w:b/>
                <w:bCs/>
                <w:lang w:val="en-GB"/>
              </w:rPr>
              <w:t>Conclusion</w:t>
            </w:r>
          </w:p>
          <w:p w14:paraId="4B35C02C" w14:textId="1B5C5308" w:rsidR="008F305C" w:rsidRPr="00741ED8" w:rsidRDefault="008F305C" w:rsidP="00302AC5">
            <w:pPr>
              <w:spacing w:after="0"/>
              <w:jc w:val="both"/>
            </w:pPr>
            <w:r w:rsidRPr="00741ED8">
              <w:rPr>
                <w:lang w:val="en-GB"/>
              </w:rPr>
              <w:t xml:space="preserve">On the Type-II codebook refinement for CJT mTRP, regarding W2 quantization group and Strongest Coefficient Indicator (SCI) design, there is no consensus on supporting “strongest” CSI-RS resource indicator in addition to the agreed SCI. </w:t>
            </w:r>
          </w:p>
          <w:p w14:paraId="681A3DA9" w14:textId="77777777" w:rsidR="008F305C" w:rsidRPr="005A1261" w:rsidRDefault="008F305C" w:rsidP="0040552A">
            <w:pPr>
              <w:numPr>
                <w:ilvl w:val="0"/>
                <w:numId w:val="28"/>
              </w:numPr>
              <w:spacing w:after="0"/>
              <w:jc w:val="both"/>
            </w:pPr>
            <w:r w:rsidRPr="00741ED8">
              <w:rPr>
                <w:lang w:val="en-GB"/>
              </w:rPr>
              <w:t>Note: This doesn’t preclude any (future) proposal on reference CSI-RS resource(s) for other purpose(s)</w:t>
            </w:r>
          </w:p>
          <w:p w14:paraId="51BC68E4" w14:textId="77777777" w:rsidR="008F305C" w:rsidRDefault="008F305C" w:rsidP="00302AC5">
            <w:pPr>
              <w:spacing w:after="0"/>
              <w:jc w:val="both"/>
              <w:rPr>
                <w:lang w:val="en-GB"/>
              </w:rPr>
            </w:pPr>
          </w:p>
          <w:p w14:paraId="4410CD44" w14:textId="77777777" w:rsidR="008F305C" w:rsidRDefault="008F305C" w:rsidP="00302AC5">
            <w:pPr>
              <w:spacing w:after="0"/>
              <w:jc w:val="both"/>
              <w:rPr>
                <w:lang w:val="en-GB"/>
              </w:rPr>
            </w:pPr>
            <w:r w:rsidRPr="005A1261">
              <w:rPr>
                <w:highlight w:val="green"/>
                <w:lang w:val="en-GB"/>
              </w:rPr>
              <w:t>Agreement</w:t>
            </w:r>
          </w:p>
          <w:p w14:paraId="2AE7CD43" w14:textId="77777777" w:rsidR="008F305C" w:rsidRPr="005A1261" w:rsidRDefault="008F305C" w:rsidP="00302AC5">
            <w:pPr>
              <w:spacing w:after="0"/>
              <w:jc w:val="both"/>
            </w:pPr>
            <w:r w:rsidRPr="005A1261">
              <w:rPr>
                <w:lang w:val="en-GB"/>
              </w:rPr>
              <w:t>On the Type-II codebook refinement for CJT mTRP, regarding W2 quantization group, for each layer:</w:t>
            </w:r>
          </w:p>
          <w:p w14:paraId="19BA5491" w14:textId="77777777" w:rsidR="008F305C" w:rsidRPr="005A1261" w:rsidRDefault="008F305C" w:rsidP="0040552A">
            <w:pPr>
              <w:numPr>
                <w:ilvl w:val="0"/>
                <w:numId w:val="29"/>
              </w:numPr>
              <w:spacing w:after="0"/>
              <w:jc w:val="both"/>
            </w:pPr>
            <w:r w:rsidRPr="005A1261">
              <w:rPr>
                <w:lang w:val="en-GB"/>
              </w:rPr>
              <w:t>Support the following: (Alt1) One group comprises one polarization across all N CSI-RS resources (</w:t>
            </w:r>
            <w:proofErr w:type="gramStart"/>
            <w:r w:rsidRPr="005A1261">
              <w:rPr>
                <w:i/>
                <w:iCs/>
                <w:lang w:val="en-GB"/>
              </w:rPr>
              <w:t>C</w:t>
            </w:r>
            <w:r w:rsidRPr="005A1261">
              <w:rPr>
                <w:vertAlign w:val="subscript"/>
                <w:lang w:val="en-GB"/>
              </w:rPr>
              <w:t>group,phase</w:t>
            </w:r>
            <w:proofErr w:type="gramEnd"/>
            <w:r w:rsidRPr="005A1261">
              <w:rPr>
                <w:lang w:val="en-GB"/>
              </w:rPr>
              <w:t>=1, </w:t>
            </w:r>
            <w:r w:rsidRPr="005A1261">
              <w:rPr>
                <w:i/>
                <w:iCs/>
                <w:lang w:val="en-GB"/>
              </w:rPr>
              <w:t>C</w:t>
            </w:r>
            <w:r w:rsidRPr="005A1261">
              <w:rPr>
                <w:vertAlign w:val="subscript"/>
                <w:lang w:val="en-GB"/>
              </w:rPr>
              <w:t>group,amp</w:t>
            </w:r>
            <w:r w:rsidRPr="005A1261">
              <w:rPr>
                <w:lang w:val="en-GB"/>
              </w:rPr>
              <w:t>=2)</w:t>
            </w:r>
          </w:p>
          <w:p w14:paraId="1C4AEE42" w14:textId="77777777" w:rsidR="008F305C" w:rsidRPr="005A1261" w:rsidRDefault="008F305C" w:rsidP="0040552A">
            <w:pPr>
              <w:numPr>
                <w:ilvl w:val="1"/>
                <w:numId w:val="29"/>
              </w:numPr>
              <w:spacing w:after="0"/>
              <w:jc w:val="both"/>
            </w:pPr>
            <w:r w:rsidRPr="005A1261">
              <w:rPr>
                <w:lang w:val="en-GB"/>
              </w:rPr>
              <w:t>FFS: Amplitude quantization table enhancement</w:t>
            </w:r>
          </w:p>
          <w:p w14:paraId="01A31A92" w14:textId="77777777" w:rsidR="008F305C" w:rsidRPr="005A1261" w:rsidRDefault="008F305C" w:rsidP="0040552A">
            <w:pPr>
              <w:numPr>
                <w:ilvl w:val="1"/>
                <w:numId w:val="29"/>
              </w:numPr>
              <w:spacing w:after="0"/>
              <w:jc w:val="both"/>
            </w:pPr>
            <w:r w:rsidRPr="005A1261">
              <w:rPr>
                <w:lang w:val="en-GB"/>
              </w:rPr>
              <w:t>For the amplitude group other than the group associated with the SCI, the reference amplitude is reported</w:t>
            </w:r>
          </w:p>
          <w:p w14:paraId="693EF62E" w14:textId="77777777" w:rsidR="008F305C" w:rsidRPr="005A1261" w:rsidRDefault="008F305C" w:rsidP="0040552A">
            <w:pPr>
              <w:numPr>
                <w:ilvl w:val="0"/>
                <w:numId w:val="29"/>
              </w:numPr>
              <w:spacing w:after="0"/>
              <w:jc w:val="both"/>
            </w:pPr>
            <w:r w:rsidRPr="005A1261">
              <w:rPr>
                <w:highlight w:val="darkYellow"/>
                <w:lang w:val="en-GB"/>
              </w:rPr>
              <w:t>Working assumption</w:t>
            </w:r>
            <w:r w:rsidRPr="005A1261">
              <w:rPr>
                <w:lang w:val="en-GB"/>
              </w:rPr>
              <w:t>: Alt3 is supported in addition to Alt1 (to be confirmed in RAN1#111)</w:t>
            </w:r>
          </w:p>
          <w:p w14:paraId="2F7723D2" w14:textId="77777777" w:rsidR="008F305C" w:rsidRPr="005A1261" w:rsidRDefault="008F305C" w:rsidP="0040552A">
            <w:pPr>
              <w:numPr>
                <w:ilvl w:val="1"/>
                <w:numId w:val="29"/>
              </w:numPr>
              <w:spacing w:after="0"/>
              <w:jc w:val="both"/>
            </w:pPr>
            <w:r w:rsidRPr="005A1261">
              <w:rPr>
                <w:lang w:val="en-GB"/>
              </w:rPr>
              <w:t>(Alt3). One group comprises one polarization for one CSI-RS resource with a common phase reference across N CSI-RS resources (</w:t>
            </w:r>
            <w:proofErr w:type="gramStart"/>
            <w:r w:rsidRPr="005A1261">
              <w:rPr>
                <w:lang w:val="en-GB"/>
              </w:rPr>
              <w:t>C</w:t>
            </w:r>
            <w:r w:rsidRPr="005A1261">
              <w:rPr>
                <w:vertAlign w:val="subscript"/>
                <w:lang w:val="en-GB"/>
              </w:rPr>
              <w:t>group,phase</w:t>
            </w:r>
            <w:proofErr w:type="gramEnd"/>
            <w:r w:rsidRPr="005A1261">
              <w:rPr>
                <w:lang w:val="en-GB"/>
              </w:rPr>
              <w:t>=1, C</w:t>
            </w:r>
            <w:r w:rsidRPr="005A1261">
              <w:rPr>
                <w:vertAlign w:val="subscript"/>
                <w:lang w:val="en-GB"/>
              </w:rPr>
              <w:t>group,amp</w:t>
            </w:r>
            <w:r w:rsidRPr="005A1261">
              <w:rPr>
                <w:lang w:val="en-GB"/>
              </w:rPr>
              <w:t>=2N)</w:t>
            </w:r>
          </w:p>
          <w:p w14:paraId="08A5FDD1" w14:textId="77777777" w:rsidR="008F305C" w:rsidRPr="005A1261" w:rsidRDefault="008F305C" w:rsidP="0040552A">
            <w:pPr>
              <w:numPr>
                <w:ilvl w:val="2"/>
                <w:numId w:val="29"/>
              </w:numPr>
              <w:spacing w:after="0"/>
              <w:jc w:val="both"/>
            </w:pPr>
            <w:r w:rsidRPr="005A1261">
              <w:rPr>
                <w:lang w:val="en-GB"/>
              </w:rPr>
              <w:t>For each of the (2N–1) amplitude groups (other than the group associated with the SCI), the reference amplitude is reported</w:t>
            </w:r>
          </w:p>
          <w:p w14:paraId="6306FC30" w14:textId="77777777" w:rsidR="008F305C" w:rsidRPr="005A1261" w:rsidRDefault="008F305C" w:rsidP="0040552A">
            <w:pPr>
              <w:numPr>
                <w:ilvl w:val="0"/>
                <w:numId w:val="29"/>
              </w:numPr>
              <w:spacing w:after="0"/>
              <w:jc w:val="both"/>
            </w:pPr>
            <w:r w:rsidRPr="005A1261">
              <w:rPr>
                <w:lang w:val="en-GB"/>
              </w:rPr>
              <w:t>If the support Alt3 in addition to Alt1 is confirmed, only one of the two schemes will be a basic feature for UEs supporting Rel-18 Type-II CJT codebook</w:t>
            </w:r>
          </w:p>
          <w:p w14:paraId="1E059F4C" w14:textId="77777777" w:rsidR="008F305C" w:rsidRPr="00741ED8" w:rsidRDefault="008F305C" w:rsidP="00302AC5">
            <w:pPr>
              <w:spacing w:after="0"/>
              <w:jc w:val="both"/>
            </w:pPr>
          </w:p>
          <w:p w14:paraId="58BCE2A0" w14:textId="77777777" w:rsidR="008F305C" w:rsidRDefault="008F305C" w:rsidP="00302AC5">
            <w:pPr>
              <w:spacing w:after="0"/>
              <w:jc w:val="both"/>
            </w:pPr>
            <w:r w:rsidRPr="005A1261">
              <w:rPr>
                <w:highlight w:val="green"/>
              </w:rPr>
              <w:lastRenderedPageBreak/>
              <w:t>Agreement</w:t>
            </w:r>
          </w:p>
          <w:p w14:paraId="2EE32DAF" w14:textId="77777777" w:rsidR="008F305C" w:rsidRPr="005A1261" w:rsidRDefault="008F305C" w:rsidP="00302AC5">
            <w:pPr>
              <w:spacing w:after="0"/>
              <w:jc w:val="both"/>
            </w:pPr>
            <w:r w:rsidRPr="005A1261">
              <w:rPr>
                <w:lang w:val="en-GB"/>
              </w:rPr>
              <w:t>For the Rel-18 Type-II codebook refinement for CJT mTRP, also support a constraint on the total number of non-zero coefficients (NZCs) summed across all layers:</w:t>
            </w:r>
          </w:p>
          <w:p w14:paraId="5C5C6525" w14:textId="77777777" w:rsidR="008F305C" w:rsidRPr="00FF3F9F" w:rsidRDefault="008F305C" w:rsidP="0040552A">
            <w:pPr>
              <w:numPr>
                <w:ilvl w:val="0"/>
                <w:numId w:val="30"/>
              </w:numPr>
              <w:spacing w:after="0"/>
              <w:jc w:val="both"/>
            </w:pPr>
            <w:r w:rsidRPr="005A1261">
              <w:rPr>
                <w:lang w:val="en-GB"/>
              </w:rPr>
              <w:t>Following the legacy specification, the maximum total number is 2</w:t>
            </w:r>
            <w:r w:rsidRPr="004A4BA6">
              <w:rPr>
                <w:lang w:val="en-GB"/>
              </w:rPr>
              <w:t xml:space="preserve"> K</w:t>
            </w:r>
            <w:r w:rsidRPr="004A4BA6">
              <w:rPr>
                <w:vertAlign w:val="subscript"/>
                <w:lang w:val="en-GB"/>
              </w:rPr>
              <w:t>0</w:t>
            </w:r>
          </w:p>
        </w:tc>
      </w:tr>
    </w:tbl>
    <w:p w14:paraId="42D7CEB5" w14:textId="77777777" w:rsidR="008F305C" w:rsidRDefault="008F305C" w:rsidP="008F305C">
      <w:pPr>
        <w:rPr>
          <w:lang w:val="en-GB"/>
        </w:rPr>
      </w:pPr>
    </w:p>
    <w:p w14:paraId="6C21C600" w14:textId="77777777" w:rsidR="008F305C" w:rsidRPr="00287805" w:rsidRDefault="008F305C" w:rsidP="008F305C">
      <w:pPr>
        <w:rPr>
          <w:sz w:val="24"/>
          <w:szCs w:val="22"/>
          <w:u w:val="single"/>
          <w:lang w:val="en-GB"/>
        </w:rPr>
      </w:pPr>
      <w:r w:rsidRPr="00287805">
        <w:rPr>
          <w:sz w:val="24"/>
          <w:szCs w:val="22"/>
          <w:u w:val="single"/>
          <w:lang w:val="en-GB"/>
        </w:rPr>
        <w:t>Regarding the working assumption on quantization Alt 3</w:t>
      </w:r>
    </w:p>
    <w:p w14:paraId="66B5DC71" w14:textId="77777777" w:rsidR="008F305C" w:rsidRDefault="008F305C" w:rsidP="00D44DA4">
      <w:pPr>
        <w:jc w:val="both"/>
        <w:rPr>
          <w:lang w:val="en-GB"/>
        </w:rPr>
      </w:pPr>
      <w:r>
        <w:rPr>
          <w:lang w:val="en-GB"/>
        </w:rPr>
        <w:t xml:space="preserve">In the last meeting, it was agreed to support quantization Alt 1 – with </w:t>
      </w:r>
      <w:proofErr w:type="gramStart"/>
      <w:r w:rsidRPr="005A1261">
        <w:rPr>
          <w:i/>
          <w:iCs/>
          <w:lang w:val="en-GB"/>
        </w:rPr>
        <w:t>C</w:t>
      </w:r>
      <w:r w:rsidRPr="005A1261">
        <w:rPr>
          <w:vertAlign w:val="subscript"/>
          <w:lang w:val="en-GB"/>
        </w:rPr>
        <w:t>group,phase</w:t>
      </w:r>
      <w:proofErr w:type="gramEnd"/>
      <w:r w:rsidRPr="005A1261">
        <w:rPr>
          <w:lang w:val="en-GB"/>
        </w:rPr>
        <w:t>=1</w:t>
      </w:r>
      <w:r>
        <w:rPr>
          <w:lang w:val="en-GB"/>
        </w:rPr>
        <w:t>and</w:t>
      </w:r>
      <w:r w:rsidRPr="005A1261">
        <w:rPr>
          <w:lang w:val="en-GB"/>
        </w:rPr>
        <w:t> </w:t>
      </w:r>
      <w:r w:rsidRPr="005A1261">
        <w:rPr>
          <w:i/>
          <w:iCs/>
          <w:lang w:val="en-GB"/>
        </w:rPr>
        <w:t>C</w:t>
      </w:r>
      <w:r w:rsidRPr="005A1261">
        <w:rPr>
          <w:vertAlign w:val="subscript"/>
          <w:lang w:val="en-GB"/>
        </w:rPr>
        <w:t>group,amp</w:t>
      </w:r>
      <w:r w:rsidRPr="005A1261">
        <w:rPr>
          <w:lang w:val="en-GB"/>
        </w:rPr>
        <w:t>=2</w:t>
      </w:r>
      <w:r>
        <w:rPr>
          <w:lang w:val="en-GB"/>
        </w:rPr>
        <w:t xml:space="preserve"> for the Rel-18 Type II codebook for CJT. However, there were extensive discussions on Alt 3 – which differs from Alt 1 by having </w:t>
      </w:r>
      <w:proofErr w:type="gramStart"/>
      <w:r w:rsidRPr="005A1261">
        <w:rPr>
          <w:i/>
          <w:iCs/>
          <w:lang w:val="en-GB"/>
        </w:rPr>
        <w:t>C</w:t>
      </w:r>
      <w:r w:rsidRPr="005A1261">
        <w:rPr>
          <w:vertAlign w:val="subscript"/>
          <w:lang w:val="en-GB"/>
        </w:rPr>
        <w:t>group,amp</w:t>
      </w:r>
      <w:proofErr w:type="gramEnd"/>
      <w:r w:rsidRPr="005A1261">
        <w:rPr>
          <w:lang w:val="en-GB"/>
        </w:rPr>
        <w:t>=2</w:t>
      </w:r>
      <w:r>
        <w:rPr>
          <w:lang w:val="en-GB"/>
        </w:rPr>
        <w:t>N, i.e., each polarization of each TRP having it’s own amplitude reference. It was argued that such amplitude reference would improve performance in geographically distant TRP deployments.</w:t>
      </w:r>
    </w:p>
    <w:p w14:paraId="69D6D15C" w14:textId="77777777" w:rsidR="008F305C" w:rsidRDefault="008F305C" w:rsidP="00D44DA4">
      <w:pPr>
        <w:jc w:val="both"/>
        <w:rPr>
          <w:lang w:val="en-GB"/>
        </w:rPr>
      </w:pPr>
      <w:r>
        <w:rPr>
          <w:lang w:val="en-GB"/>
        </w:rPr>
        <w:t>However, amplitude variations across distant TRPs are implicitly taken care in the precoder computation from the joint mTRP channel and consequently in quantization Alt 1. Having separate amplitude references would artificially boost the number of NZC, thereby increasing overhead but not contributing meaningfully to performance improvement. Therefore, supporting quantization Alt 3 is not necessary.</w:t>
      </w:r>
    </w:p>
    <w:p w14:paraId="712AAF5A" w14:textId="55894E9F" w:rsidR="008F305C" w:rsidRDefault="00165892" w:rsidP="00165892">
      <w:pPr>
        <w:jc w:val="both"/>
        <w:rPr>
          <w:lang w:val="en-GB"/>
        </w:rPr>
      </w:pPr>
      <w:r w:rsidRPr="00165892">
        <w:rPr>
          <w:b/>
          <w:bCs/>
        </w:rPr>
        <w:t xml:space="preserve">Proposal </w:t>
      </w:r>
      <w:r w:rsidRPr="00165892">
        <w:rPr>
          <w:b/>
          <w:bCs/>
        </w:rPr>
        <w:fldChar w:fldCharType="begin"/>
      </w:r>
      <w:r w:rsidRPr="00165892">
        <w:rPr>
          <w:b/>
          <w:bCs/>
        </w:rPr>
        <w:instrText xml:space="preserve"> SEQ Proposal \* ARABIC </w:instrText>
      </w:r>
      <w:r w:rsidRPr="00165892">
        <w:rPr>
          <w:b/>
          <w:bCs/>
        </w:rPr>
        <w:fldChar w:fldCharType="separate"/>
      </w:r>
      <w:r w:rsidR="000A328D">
        <w:rPr>
          <w:b/>
          <w:bCs/>
          <w:noProof/>
        </w:rPr>
        <w:t>18</w:t>
      </w:r>
      <w:r w:rsidRPr="00165892">
        <w:rPr>
          <w:b/>
          <w:bCs/>
        </w:rPr>
        <w:fldChar w:fldCharType="end"/>
      </w:r>
      <w:r w:rsidR="008F305C" w:rsidRPr="00165892">
        <w:rPr>
          <w:lang w:val="en-GB"/>
        </w:rPr>
        <w:t>:</w:t>
      </w:r>
      <w:r w:rsidR="008F305C">
        <w:rPr>
          <w:lang w:val="en-GB"/>
        </w:rPr>
        <w:t xml:space="preserve"> For Rel-18 Type II codebook for CJT, do not support quantization Alt 3.</w:t>
      </w:r>
    </w:p>
    <w:p w14:paraId="0D961658" w14:textId="77777777" w:rsidR="008F305C" w:rsidRPr="00F22C71" w:rsidRDefault="008F305C" w:rsidP="008F305C">
      <w:pPr>
        <w:rPr>
          <w:sz w:val="24"/>
          <w:szCs w:val="22"/>
          <w:u w:val="single"/>
          <w:lang w:val="en-GB"/>
        </w:rPr>
      </w:pPr>
      <w:r w:rsidRPr="00F22C71">
        <w:rPr>
          <w:sz w:val="24"/>
          <w:szCs w:val="22"/>
          <w:u w:val="single"/>
          <w:lang w:val="en-GB"/>
        </w:rPr>
        <w:t>Regarding bitmap overhead reduction</w:t>
      </w:r>
    </w:p>
    <w:p w14:paraId="51E3F12E" w14:textId="77777777" w:rsidR="008F305C" w:rsidRDefault="008F305C" w:rsidP="00D44DA4">
      <w:pPr>
        <w:jc w:val="both"/>
        <w:rPr>
          <w:lang w:val="en-GB"/>
        </w:rPr>
      </w:pPr>
      <w:r>
        <w:rPr>
          <w:lang w:val="en-GB"/>
        </w:rPr>
        <w:t xml:space="preserve">The positions of the non-zero linear combination coefficients for each layer in the Rel-18 Type II precoder for CJT would need to be reported using a bitmap of size </w:t>
      </w:r>
      <m:oMath>
        <m:nary>
          <m:naryPr>
            <m:chr m:val="∑"/>
            <m:limLoc m:val="undOvr"/>
            <m:ctrlPr>
              <w:rPr>
                <w:rFonts w:ascii="Cambria Math" w:hAnsi="Cambria Math"/>
                <w:i/>
                <w:lang w:val="en-GB"/>
              </w:rPr>
            </m:ctrlPr>
          </m:naryPr>
          <m:sub>
            <m:r>
              <w:rPr>
                <w:rFonts w:ascii="Cambria Math" w:hAnsi="Cambria Math"/>
                <w:lang w:val="en-GB"/>
              </w:rPr>
              <m:t>n=1</m:t>
            </m:r>
          </m:sub>
          <m:sup>
            <m:r>
              <w:rPr>
                <w:rFonts w:ascii="Cambria Math" w:hAnsi="Cambria Math"/>
                <w:lang w:val="en-GB"/>
              </w:rPr>
              <m:t>N</m:t>
            </m:r>
          </m:sup>
          <m:e>
            <m:r>
              <w:rPr>
                <w:rFonts w:ascii="Cambria Math" w:hAnsi="Cambria Math"/>
                <w:lang w:val="en-GB"/>
              </w:rPr>
              <m:t>2</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n</m:t>
                </m:r>
              </m:sub>
            </m:sSub>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v,n</m:t>
                </m:r>
              </m:sub>
            </m:sSub>
          </m:e>
        </m:nary>
      </m:oMath>
      <w:r>
        <w:rPr>
          <w:lang w:val="en-GB"/>
        </w:rPr>
        <w:t xml:space="preserve">; where </w:t>
      </w:r>
      <m:oMath>
        <m:sSub>
          <m:sSubPr>
            <m:ctrlPr>
              <w:rPr>
                <w:rFonts w:ascii="Cambria Math" w:hAnsi="Cambria Math"/>
                <w:i/>
                <w:lang w:val="en-GB"/>
              </w:rPr>
            </m:ctrlPr>
          </m:sSubPr>
          <m:e>
            <m:r>
              <w:rPr>
                <w:rFonts w:ascii="Cambria Math" w:hAnsi="Cambria Math"/>
                <w:lang w:val="en-GB"/>
              </w:rPr>
              <m:t>2L</m:t>
            </m:r>
          </m:e>
          <m:sub>
            <m:r>
              <w:rPr>
                <w:rFonts w:ascii="Cambria Math" w:hAnsi="Cambria Math"/>
                <w:lang w:val="en-GB"/>
              </w:rPr>
              <m:t>n</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v,n</m:t>
            </m:r>
          </m:sub>
        </m:sSub>
      </m:oMath>
      <w:r>
        <w:rPr>
          <w:lang w:val="en-GB"/>
        </w:rPr>
        <w:t xml:space="preserve"> represent the number of SD and FD basis vectors for CSI-RS resource </w:t>
      </w:r>
      <m:oMath>
        <m:r>
          <w:rPr>
            <w:rFonts w:ascii="Cambria Math" w:hAnsi="Cambria Math"/>
            <w:lang w:val="en-GB"/>
          </w:rPr>
          <m:t>n=1,…N</m:t>
        </m:r>
      </m:oMath>
      <w:r>
        <w:rPr>
          <w:lang w:val="en-GB"/>
        </w:rPr>
        <w:t>. To reduce the reporting overhead of this bitmap, there was a need felt to optimize its size, for example, by having different number of SD basis vectors for each FD basis vector and vice versa. However, such over optimization would result in signaling overhead and UE complexity to determine different number of SD/FD basis vectors, perhaps also increasing reporting overhead to report the selected SD/FD basis vectors. Therefore, it is preferred to retain the legacy way of determining bitmap size.</w:t>
      </w:r>
    </w:p>
    <w:p w14:paraId="30A848EE" w14:textId="0732EB66" w:rsidR="008F305C" w:rsidRDefault="00165892" w:rsidP="00165892">
      <w:pPr>
        <w:jc w:val="both"/>
        <w:rPr>
          <w:lang w:val="en-GB"/>
        </w:rPr>
      </w:pPr>
      <w:r w:rsidRPr="00165892">
        <w:rPr>
          <w:b/>
          <w:bCs/>
        </w:rPr>
        <w:t xml:space="preserve">Proposal </w:t>
      </w:r>
      <w:r w:rsidRPr="00165892">
        <w:rPr>
          <w:b/>
          <w:bCs/>
        </w:rPr>
        <w:fldChar w:fldCharType="begin"/>
      </w:r>
      <w:r w:rsidRPr="00165892">
        <w:rPr>
          <w:b/>
          <w:bCs/>
        </w:rPr>
        <w:instrText xml:space="preserve"> SEQ Proposal \* ARABIC </w:instrText>
      </w:r>
      <w:r w:rsidRPr="00165892">
        <w:rPr>
          <w:b/>
          <w:bCs/>
        </w:rPr>
        <w:fldChar w:fldCharType="separate"/>
      </w:r>
      <w:r w:rsidR="000A328D">
        <w:rPr>
          <w:b/>
          <w:bCs/>
          <w:noProof/>
        </w:rPr>
        <w:t>19</w:t>
      </w:r>
      <w:r w:rsidRPr="00165892">
        <w:rPr>
          <w:b/>
          <w:bCs/>
        </w:rPr>
        <w:fldChar w:fldCharType="end"/>
      </w:r>
      <w:r w:rsidR="008F305C" w:rsidRPr="00165892">
        <w:rPr>
          <w:lang w:val="en-GB"/>
        </w:rPr>
        <w:t xml:space="preserve">: </w:t>
      </w:r>
      <w:r w:rsidR="008F305C">
        <w:rPr>
          <w:lang w:val="en-GB"/>
        </w:rPr>
        <w:t xml:space="preserve">For Rel-18 Type II codebook for CJT, support legacy way of determining bitmap size, i.e, </w:t>
      </w:r>
      <m:oMath>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n</m:t>
            </m:r>
          </m:sub>
        </m:sSub>
        <m:r>
          <w:rPr>
            <w:rFonts w:ascii="Cambria Math" w:hAnsi="Cambria Math"/>
            <w:lang w:val="en-GB"/>
          </w:rPr>
          <m:t>=2</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n</m:t>
            </m:r>
          </m:sub>
        </m:sSub>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v,n</m:t>
            </m:r>
          </m:sub>
        </m:sSub>
      </m:oMath>
      <w:r w:rsidR="008F305C">
        <w:rPr>
          <w:lang w:val="en-GB"/>
        </w:rPr>
        <w:t xml:space="preserve"> for CSI-RS resource </w:t>
      </w:r>
      <m:oMath>
        <m:r>
          <w:rPr>
            <w:rFonts w:ascii="Cambria Math" w:hAnsi="Cambria Math"/>
            <w:lang w:val="en-GB"/>
          </w:rPr>
          <m:t>n</m:t>
        </m:r>
      </m:oMath>
      <w:r w:rsidR="008F305C">
        <w:rPr>
          <w:lang w:val="en-GB"/>
        </w:rPr>
        <w:t>.</w:t>
      </w:r>
    </w:p>
    <w:p w14:paraId="4302966C" w14:textId="77777777" w:rsidR="008F305C" w:rsidRDefault="008F305C" w:rsidP="0040552A">
      <w:pPr>
        <w:pStyle w:val="Heading2"/>
        <w:numPr>
          <w:ilvl w:val="0"/>
          <w:numId w:val="17"/>
        </w:numPr>
        <w:ind w:left="567" w:hanging="567"/>
        <w:rPr>
          <w:sz w:val="28"/>
        </w:rPr>
      </w:pPr>
      <w:r>
        <w:rPr>
          <w:sz w:val="28"/>
        </w:rPr>
        <w:t>On parameter candidate values</w:t>
      </w:r>
    </w:p>
    <w:p w14:paraId="55517D68" w14:textId="77777777" w:rsidR="008F305C" w:rsidRPr="00DE3C82" w:rsidRDefault="008F305C" w:rsidP="008F305C">
      <w:pPr>
        <w:jc w:val="both"/>
        <w:rPr>
          <w:rFonts w:eastAsia="SimSun"/>
          <w:szCs w:val="22"/>
          <w:lang w:eastAsia="zh-CN"/>
        </w:rPr>
      </w:pPr>
      <w:r w:rsidRPr="00DE3C82">
        <w:rPr>
          <w:rFonts w:eastAsia="SimSun"/>
          <w:szCs w:val="22"/>
          <w:lang w:eastAsia="zh-CN"/>
        </w:rPr>
        <w:t>In RAN1 #110</w:t>
      </w:r>
      <w:r>
        <w:rPr>
          <w:rFonts w:eastAsia="SimSun"/>
          <w:szCs w:val="22"/>
          <w:lang w:eastAsia="zh-CN"/>
        </w:rPr>
        <w:t>bis-e</w:t>
      </w:r>
      <w:r w:rsidRPr="00DE3C82">
        <w:rPr>
          <w:rFonts w:eastAsia="SimSun"/>
          <w:szCs w:val="22"/>
          <w:lang w:eastAsia="zh-CN"/>
        </w:rPr>
        <w:t xml:space="preserve">, the following agreement was made regarding </w:t>
      </w:r>
      <w:r>
        <w:rPr>
          <w:rFonts w:eastAsia="SimSun"/>
          <w:szCs w:val="22"/>
          <w:lang w:eastAsia="zh-CN"/>
        </w:rPr>
        <w:t>parameter values</w:t>
      </w:r>
      <w:r w:rsidRPr="00DE3C82">
        <w:rPr>
          <w:rFonts w:eastAsia="SimSun"/>
          <w:szCs w:val="22"/>
          <w:lang w:eastAsia="zh-CN"/>
        </w:rPr>
        <w:t xml:space="preserve"> for Rel-18 codebook [2]</w:t>
      </w:r>
    </w:p>
    <w:tbl>
      <w:tblPr>
        <w:tblStyle w:val="TableGrid"/>
        <w:tblW w:w="0" w:type="auto"/>
        <w:tblLook w:val="04A0" w:firstRow="1" w:lastRow="0" w:firstColumn="1" w:lastColumn="0" w:noHBand="0" w:noVBand="1"/>
      </w:tblPr>
      <w:tblGrid>
        <w:gridCol w:w="9631"/>
      </w:tblGrid>
      <w:tr w:rsidR="008F305C" w14:paraId="26009B3C" w14:textId="77777777" w:rsidTr="00A70658">
        <w:tc>
          <w:tcPr>
            <w:tcW w:w="9631" w:type="dxa"/>
          </w:tcPr>
          <w:p w14:paraId="3244E642" w14:textId="77777777" w:rsidR="008F305C" w:rsidRDefault="008F305C" w:rsidP="00D44DA4">
            <w:pPr>
              <w:snapToGrid w:val="0"/>
              <w:spacing w:after="0"/>
              <w:rPr>
                <w:rFonts w:eastAsia="Malgun Gothic" w:cs="Times"/>
                <w:sz w:val="20"/>
                <w:highlight w:val="green"/>
                <w:lang w:eastAsia="ko-KR"/>
              </w:rPr>
            </w:pPr>
            <w:r>
              <w:rPr>
                <w:rFonts w:cs="Times"/>
                <w:highlight w:val="green"/>
              </w:rPr>
              <w:t>Agreement</w:t>
            </w:r>
          </w:p>
          <w:p w14:paraId="184245E6" w14:textId="77777777" w:rsidR="008F305C" w:rsidRDefault="008F305C" w:rsidP="00D44DA4">
            <w:pPr>
              <w:spacing w:after="0"/>
              <w:jc w:val="both"/>
              <w:rPr>
                <w:lang w:val="en-GB"/>
              </w:rPr>
            </w:pPr>
            <w:r w:rsidRPr="00185937">
              <w:rPr>
                <w:lang w:val="en-GB"/>
              </w:rPr>
              <w:t>On the Type-II codebook refinement for CJT mTRP, regarding the codebook parameters, for a given CSI-RS resource, the supported value(s) of the following parameters follow the legacy (Rel-16 regular eType-II and Rel-17 PS FeType-II) specification:  </w:t>
            </w:r>
          </w:p>
          <w:p w14:paraId="41804CD1" w14:textId="77777777" w:rsidR="008F305C" w:rsidRPr="00185937" w:rsidRDefault="008F305C" w:rsidP="00D44DA4">
            <w:pPr>
              <w:spacing w:after="0"/>
              <w:jc w:val="both"/>
            </w:pPr>
          </w:p>
          <w:p w14:paraId="720FB39B" w14:textId="77777777" w:rsidR="008F305C" w:rsidRPr="00185937" w:rsidRDefault="008F305C" w:rsidP="0040552A">
            <w:pPr>
              <w:numPr>
                <w:ilvl w:val="0"/>
                <w:numId w:val="31"/>
              </w:numPr>
              <w:spacing w:after="0"/>
              <w:jc w:val="both"/>
            </w:pPr>
            <w:r w:rsidRPr="00185937">
              <w:rPr>
                <w:i/>
                <w:iCs/>
                <w:lang w:val="en-GB"/>
              </w:rPr>
              <w:t>N</w:t>
            </w:r>
            <w:r w:rsidRPr="00185937">
              <w:rPr>
                <w:vertAlign w:val="subscript"/>
                <w:lang w:val="en-GB"/>
              </w:rPr>
              <w:t>1</w:t>
            </w:r>
            <w:r w:rsidRPr="00185937">
              <w:rPr>
                <w:lang w:val="en-GB"/>
              </w:rPr>
              <w:t xml:space="preserve">, </w:t>
            </w:r>
            <w:r w:rsidRPr="00185937">
              <w:rPr>
                <w:i/>
                <w:iCs/>
                <w:lang w:val="en-GB"/>
              </w:rPr>
              <w:t>N</w:t>
            </w:r>
            <w:r w:rsidRPr="00185937">
              <w:rPr>
                <w:vertAlign w:val="subscript"/>
                <w:lang w:val="en-GB"/>
              </w:rPr>
              <w:t>2</w:t>
            </w:r>
            <w:r w:rsidRPr="00185937">
              <w:rPr>
                <w:lang w:val="en-GB"/>
              </w:rPr>
              <w:t xml:space="preserve">, </w:t>
            </w:r>
            <w:r w:rsidRPr="00185937">
              <w:rPr>
                <w:i/>
                <w:iCs/>
                <w:lang w:val="en-GB"/>
              </w:rPr>
              <w:t>N</w:t>
            </w:r>
            <w:r w:rsidRPr="00185937">
              <w:rPr>
                <w:vertAlign w:val="subscript"/>
                <w:lang w:val="en-GB"/>
              </w:rPr>
              <w:t>3</w:t>
            </w:r>
            <w:r w:rsidRPr="00185937">
              <w:rPr>
                <w:lang w:val="en-GB"/>
              </w:rPr>
              <w:t xml:space="preserve">, </w:t>
            </w:r>
            <w:r w:rsidRPr="00185937">
              <w:rPr>
                <w:i/>
                <w:iCs/>
                <w:lang w:val="en-GB"/>
              </w:rPr>
              <w:t>O</w:t>
            </w:r>
            <w:r w:rsidRPr="00185937">
              <w:rPr>
                <w:vertAlign w:val="subscript"/>
                <w:lang w:val="en-GB"/>
              </w:rPr>
              <w:t>1</w:t>
            </w:r>
            <w:r w:rsidRPr="00185937">
              <w:rPr>
                <w:lang w:val="en-GB"/>
              </w:rPr>
              <w:t xml:space="preserve">, </w:t>
            </w:r>
            <w:r w:rsidRPr="00185937">
              <w:rPr>
                <w:i/>
                <w:iCs/>
                <w:lang w:val="en-GB"/>
              </w:rPr>
              <w:t>O</w:t>
            </w:r>
            <w:r w:rsidRPr="00185937">
              <w:rPr>
                <w:vertAlign w:val="subscript"/>
                <w:lang w:val="en-GB"/>
              </w:rPr>
              <w:t>2</w:t>
            </w:r>
            <w:r w:rsidRPr="00185937">
              <w:rPr>
                <w:lang w:val="en-GB"/>
              </w:rPr>
              <w:t xml:space="preserve"> </w:t>
            </w:r>
          </w:p>
          <w:p w14:paraId="5F6A3EA9" w14:textId="77777777" w:rsidR="008F305C" w:rsidRPr="00185937" w:rsidRDefault="008F305C" w:rsidP="0040552A">
            <w:pPr>
              <w:numPr>
                <w:ilvl w:val="0"/>
                <w:numId w:val="31"/>
              </w:numPr>
              <w:spacing w:after="0"/>
              <w:jc w:val="both"/>
            </w:pPr>
            <w:r w:rsidRPr="00185937">
              <w:rPr>
                <w:i/>
                <w:iCs/>
                <w:lang w:val="en-GB"/>
              </w:rPr>
              <w:t>M</w:t>
            </w:r>
            <w:r w:rsidRPr="00185937">
              <w:rPr>
                <w:lang w:val="en-GB"/>
              </w:rPr>
              <w:t xml:space="preserve"> (only for design based on Rel-17 PS FeType-II)</w:t>
            </w:r>
          </w:p>
          <w:p w14:paraId="09F2D541" w14:textId="77777777" w:rsidR="008F305C" w:rsidRPr="00185937" w:rsidRDefault="008F305C" w:rsidP="00D44DA4">
            <w:pPr>
              <w:spacing w:after="0"/>
              <w:ind w:left="720"/>
              <w:jc w:val="both"/>
            </w:pPr>
          </w:p>
          <w:p w14:paraId="43EBDBC1" w14:textId="77777777" w:rsidR="008F305C" w:rsidRDefault="008F305C" w:rsidP="00D44DA4">
            <w:pPr>
              <w:spacing w:after="0"/>
              <w:jc w:val="both"/>
              <w:rPr>
                <w:lang w:val="en-GB"/>
              </w:rPr>
            </w:pPr>
            <w:r w:rsidRPr="00185937">
              <w:rPr>
                <w:lang w:val="en-GB"/>
              </w:rPr>
              <w:t>For the following parameters, decide in RAN1#111 whether the supported value(s) follow the legacy (Rel-16 regular eType-II and Rel-17 PS FeType-II) specification or further refinement is needed:</w:t>
            </w:r>
          </w:p>
          <w:p w14:paraId="4A5A5D58" w14:textId="77777777" w:rsidR="008F305C" w:rsidRPr="00185937" w:rsidRDefault="008F305C" w:rsidP="00D44DA4">
            <w:pPr>
              <w:spacing w:after="0"/>
              <w:jc w:val="both"/>
            </w:pPr>
          </w:p>
          <w:p w14:paraId="07BBD7D5" w14:textId="77777777" w:rsidR="008F305C" w:rsidRPr="00185937" w:rsidRDefault="008F305C" w:rsidP="0040552A">
            <w:pPr>
              <w:numPr>
                <w:ilvl w:val="0"/>
                <w:numId w:val="32"/>
              </w:numPr>
              <w:spacing w:after="0"/>
              <w:jc w:val="both"/>
            </w:pPr>
            <w:r w:rsidRPr="00185937">
              <w:rPr>
                <w:i/>
                <w:iCs/>
                <w:lang w:val="en-GB"/>
              </w:rPr>
              <w:t>R</w:t>
            </w:r>
            <w:r w:rsidRPr="00185937">
              <w:rPr>
                <w:lang w:val="en-GB"/>
              </w:rPr>
              <w:t xml:space="preserve">: including, </w:t>
            </w:r>
            <w:proofErr w:type="gramStart"/>
            <w:r w:rsidRPr="00185937">
              <w:rPr>
                <w:lang w:val="en-GB"/>
              </w:rPr>
              <w:t>e.g.</w:t>
            </w:r>
            <w:proofErr w:type="gramEnd"/>
            <w:r w:rsidRPr="00185937">
              <w:rPr>
                <w:lang w:val="en-GB"/>
              </w:rPr>
              <w:t xml:space="preserve"> supporting only </w:t>
            </w:r>
            <w:r w:rsidRPr="00185937">
              <w:rPr>
                <w:i/>
                <w:iCs/>
                <w:lang w:val="en-GB"/>
              </w:rPr>
              <w:t>R</w:t>
            </w:r>
            <w:r w:rsidRPr="00185937">
              <w:rPr>
                <w:lang w:val="en-GB"/>
              </w:rPr>
              <w:t xml:space="preserve">=1, or supporting larger </w:t>
            </w:r>
            <w:r w:rsidRPr="00185937">
              <w:rPr>
                <w:i/>
                <w:iCs/>
                <w:lang w:val="en-GB"/>
              </w:rPr>
              <w:t>R</w:t>
            </w:r>
            <w:r w:rsidRPr="00185937">
              <w:rPr>
                <w:lang w:val="en-GB"/>
              </w:rPr>
              <w:t xml:space="preserve"> values</w:t>
            </w:r>
          </w:p>
          <w:p w14:paraId="4C53B835" w14:textId="77777777" w:rsidR="008F305C" w:rsidRPr="00185937" w:rsidRDefault="008F305C" w:rsidP="0040552A">
            <w:pPr>
              <w:numPr>
                <w:ilvl w:val="0"/>
                <w:numId w:val="32"/>
              </w:numPr>
              <w:spacing w:after="0"/>
              <w:jc w:val="both"/>
            </w:pPr>
            <w:r w:rsidRPr="00185937">
              <w:rPr>
                <w:i/>
                <w:iCs/>
                <w:lang w:val="en-GB"/>
              </w:rPr>
              <w:t>M</w:t>
            </w:r>
            <w:r w:rsidRPr="00185937">
              <w:rPr>
                <w:i/>
                <w:iCs/>
                <w:vertAlign w:val="subscript"/>
                <w:lang w:val="en-GB"/>
              </w:rPr>
              <w:t>v</w:t>
            </w:r>
            <w:r w:rsidRPr="00185937">
              <w:rPr>
                <w:lang w:val="en-GB"/>
              </w:rPr>
              <w:t>/</w:t>
            </w:r>
            <w:r w:rsidRPr="00185937">
              <w:rPr>
                <w:i/>
                <w:iCs/>
                <w:lang w:val="en-GB"/>
              </w:rPr>
              <w:t>p</w:t>
            </w:r>
            <w:r w:rsidRPr="00185937">
              <w:rPr>
                <w:i/>
                <w:iCs/>
                <w:vertAlign w:val="subscript"/>
                <w:lang w:val="en-GB"/>
              </w:rPr>
              <w:t>v</w:t>
            </w:r>
            <w:r w:rsidRPr="00185937">
              <w:rPr>
                <w:lang w:val="en-GB"/>
              </w:rPr>
              <w:t xml:space="preserve"> (Rel-16 regular eType-II): including, </w:t>
            </w:r>
            <w:proofErr w:type="gramStart"/>
            <w:r w:rsidRPr="00185937">
              <w:rPr>
                <w:lang w:val="en-GB"/>
              </w:rPr>
              <w:t>e.g.</w:t>
            </w:r>
            <w:proofErr w:type="gramEnd"/>
            <w:r w:rsidRPr="00185937">
              <w:rPr>
                <w:lang w:val="en-GB"/>
              </w:rPr>
              <w:t xml:space="preserve"> supporting smaller </w:t>
            </w:r>
            <w:r w:rsidRPr="00185937">
              <w:rPr>
                <w:i/>
                <w:iCs/>
                <w:lang w:val="en-GB"/>
              </w:rPr>
              <w:t>p</w:t>
            </w:r>
            <w:r w:rsidRPr="00185937">
              <w:rPr>
                <w:i/>
                <w:iCs/>
                <w:vertAlign w:val="subscript"/>
                <w:lang w:val="en-GB"/>
              </w:rPr>
              <w:t>v</w:t>
            </w:r>
            <w:r w:rsidRPr="00185937">
              <w:rPr>
                <w:lang w:val="en-GB"/>
              </w:rPr>
              <w:t xml:space="preserve"> values such as {1/8, 1/4, 1/2} for v=1,2 and/or removing larger legacy value(s)</w:t>
            </w:r>
          </w:p>
          <w:p w14:paraId="42CE9B13" w14:textId="77777777" w:rsidR="008F305C" w:rsidRPr="00185937" w:rsidRDefault="008F305C" w:rsidP="0040552A">
            <w:pPr>
              <w:numPr>
                <w:ilvl w:val="0"/>
                <w:numId w:val="32"/>
              </w:numPr>
              <w:spacing w:after="0"/>
              <w:jc w:val="both"/>
            </w:pPr>
            <w:r w:rsidRPr="00185937">
              <w:rPr>
                <w:i/>
                <w:iCs/>
                <w:lang w:val="en-GB"/>
              </w:rPr>
              <w:t>b</w:t>
            </w:r>
            <w:r w:rsidRPr="00185937">
              <w:rPr>
                <w:lang w:val="en-GB"/>
              </w:rPr>
              <w:t xml:space="preserve">: including, </w:t>
            </w:r>
            <w:proofErr w:type="gramStart"/>
            <w:r w:rsidRPr="00185937">
              <w:rPr>
                <w:lang w:val="en-GB"/>
              </w:rPr>
              <w:t>e.g.</w:t>
            </w:r>
            <w:proofErr w:type="gramEnd"/>
            <w:r w:rsidRPr="00185937">
              <w:rPr>
                <w:lang w:val="en-GB"/>
              </w:rPr>
              <w:t xml:space="preserve"> supporting smaller values such as {</w:t>
            </w:r>
            <w:r w:rsidRPr="00185937">
              <w:t>1/16, 1/8, 3/8</w:t>
            </w:r>
            <w:r w:rsidRPr="00185937">
              <w:rPr>
                <w:lang w:val="en-GB"/>
              </w:rPr>
              <w:t>}</w:t>
            </w:r>
          </w:p>
          <w:p w14:paraId="790B80D5" w14:textId="77777777" w:rsidR="00D44DA4" w:rsidRDefault="00D44DA4" w:rsidP="00D44DA4">
            <w:pPr>
              <w:spacing w:after="0"/>
              <w:jc w:val="both"/>
              <w:rPr>
                <w:lang w:val="en-GB"/>
              </w:rPr>
            </w:pPr>
          </w:p>
          <w:p w14:paraId="0B200F3B" w14:textId="02C92134" w:rsidR="008F305C" w:rsidRDefault="008F305C" w:rsidP="00D44DA4">
            <w:pPr>
              <w:spacing w:after="0"/>
              <w:jc w:val="both"/>
              <w:rPr>
                <w:lang w:val="en-GB"/>
              </w:rPr>
            </w:pPr>
            <w:r w:rsidRPr="00185937">
              <w:rPr>
                <w:lang w:val="en-GB"/>
              </w:rPr>
              <w:t>Note: The outcome of Parameter Combination discussion will further restrict the supported combinations of parameter value(s)</w:t>
            </w:r>
          </w:p>
          <w:p w14:paraId="3F83A560" w14:textId="77777777" w:rsidR="008F305C" w:rsidRPr="00185937" w:rsidRDefault="008F305C" w:rsidP="00D44DA4">
            <w:pPr>
              <w:spacing w:after="0"/>
              <w:jc w:val="both"/>
            </w:pPr>
            <w:r w:rsidRPr="00185937">
              <w:rPr>
                <w:lang w:val="en-GB"/>
              </w:rPr>
              <w:lastRenderedPageBreak/>
              <w:t xml:space="preserve">FFS: For </w:t>
            </w:r>
            <w:r w:rsidRPr="00185937">
              <w:rPr>
                <w:i/>
                <w:iCs/>
                <w:lang w:val="en-GB"/>
              </w:rPr>
              <w:t>N</w:t>
            </w:r>
            <w:r w:rsidRPr="00185937">
              <w:rPr>
                <w:lang w:val="en-GB"/>
              </w:rPr>
              <w:t>&gt;1, whether the maximum 2</w:t>
            </w:r>
            <w:r w:rsidRPr="00185937">
              <w:rPr>
                <w:i/>
                <w:iCs/>
                <w:lang w:val="en-GB"/>
              </w:rPr>
              <w:t>N</w:t>
            </w:r>
            <w:r w:rsidRPr="00185937">
              <w:rPr>
                <w:vertAlign w:val="subscript"/>
                <w:lang w:val="en-GB"/>
              </w:rPr>
              <w:t>1</w:t>
            </w:r>
            <w:r w:rsidRPr="00185937">
              <w:rPr>
                <w:i/>
                <w:iCs/>
                <w:lang w:val="en-GB"/>
              </w:rPr>
              <w:t>N</w:t>
            </w:r>
            <w:r w:rsidRPr="00185937">
              <w:rPr>
                <w:vertAlign w:val="subscript"/>
                <w:lang w:val="en-GB"/>
              </w:rPr>
              <w:t xml:space="preserve">2 </w:t>
            </w:r>
            <w:r w:rsidRPr="00185937">
              <w:rPr>
                <w:lang w:val="en-GB"/>
              </w:rPr>
              <w:t>(identical to the number of CSI-RS ports used for CMR) is limited to 32 just as in legacy specification</w:t>
            </w:r>
          </w:p>
          <w:p w14:paraId="386C18CF" w14:textId="77777777" w:rsidR="008F305C" w:rsidRDefault="008F305C" w:rsidP="00A70658">
            <w:pPr>
              <w:spacing w:after="0"/>
              <w:jc w:val="both"/>
            </w:pPr>
          </w:p>
        </w:tc>
      </w:tr>
    </w:tbl>
    <w:p w14:paraId="1DAAAF9B" w14:textId="77777777" w:rsidR="008F305C" w:rsidRDefault="008F305C" w:rsidP="00C55C23">
      <w:pPr>
        <w:spacing w:beforeLines="100" w:before="240" w:afterLines="50" w:after="120"/>
        <w:jc w:val="both"/>
      </w:pPr>
      <w:r>
        <w:lastRenderedPageBreak/>
        <w:t xml:space="preserve">The feedback overhead of CJT CSI scales with the number of TRPs </w:t>
      </w:r>
      <m:oMath>
        <m:r>
          <w:rPr>
            <w:rFonts w:ascii="Cambria Math" w:hAnsi="Cambria Math"/>
          </w:rPr>
          <m:t>N</m:t>
        </m:r>
      </m:oMath>
      <w:r>
        <w:t xml:space="preserve"> participating in the joint transmission. Hence there is a need to introduce additional values of parameters – </w:t>
      </w:r>
      <w:r w:rsidRPr="00185937">
        <w:rPr>
          <w:i/>
          <w:iCs/>
          <w:lang w:val="en-GB"/>
        </w:rPr>
        <w:t>R</w:t>
      </w:r>
      <w:r>
        <w:rPr>
          <w:i/>
          <w:iCs/>
          <w:lang w:val="en-GB"/>
        </w:rPr>
        <w:t xml:space="preserve"> </w:t>
      </w:r>
      <w:r>
        <w:rPr>
          <w:lang w:val="en-GB"/>
        </w:rPr>
        <w:t xml:space="preserve">(number of PMI subbands per CQI subband), </w:t>
      </w:r>
      <w:r w:rsidRPr="00185937">
        <w:rPr>
          <w:i/>
          <w:iCs/>
          <w:lang w:val="en-GB"/>
        </w:rPr>
        <w:t>p</w:t>
      </w:r>
      <w:r w:rsidRPr="00185937">
        <w:rPr>
          <w:i/>
          <w:iCs/>
          <w:vertAlign w:val="subscript"/>
          <w:lang w:val="en-GB"/>
        </w:rPr>
        <w:t>v</w:t>
      </w:r>
      <w:r>
        <w:t xml:space="preserve"> (frequency domain compression coefficient) and </w:t>
      </w:r>
      <m:oMath>
        <m:r>
          <w:rPr>
            <w:rFonts w:ascii="Cambria Math" w:hAnsi="Cambria Math"/>
          </w:rPr>
          <m:t>β</m:t>
        </m:r>
      </m:oMath>
      <w:r>
        <w:t xml:space="preserve"> (NZC compression coefficient) - which enable lowering the feedback overhead.</w:t>
      </w:r>
    </w:p>
    <w:p w14:paraId="381F8A27" w14:textId="77777777" w:rsidR="008F305C" w:rsidRPr="00674B7A" w:rsidRDefault="008F305C" w:rsidP="008F305C">
      <w:pPr>
        <w:jc w:val="both"/>
        <w:rPr>
          <w:sz w:val="24"/>
          <w:szCs w:val="22"/>
          <w:u w:val="single"/>
        </w:rPr>
      </w:pPr>
      <w:r w:rsidRPr="00674B7A">
        <w:rPr>
          <w:sz w:val="24"/>
          <w:szCs w:val="22"/>
          <w:u w:val="single"/>
        </w:rPr>
        <w:t>Values of R</w:t>
      </w:r>
    </w:p>
    <w:p w14:paraId="2D03CEEA" w14:textId="77777777" w:rsidR="008F305C" w:rsidRDefault="008F305C" w:rsidP="008F305C">
      <w:pPr>
        <w:jc w:val="both"/>
      </w:pPr>
      <w:r>
        <w:t xml:space="preserve">Legacy Rel-16 codebook supports two values of </w:t>
      </w:r>
      <w:r w:rsidRPr="00185937">
        <w:rPr>
          <w:i/>
          <w:iCs/>
          <w:lang w:val="en-GB"/>
        </w:rPr>
        <w:t>R</w:t>
      </w:r>
      <w:r>
        <w:rPr>
          <w:i/>
          <w:iCs/>
          <w:lang w:val="en-GB"/>
        </w:rPr>
        <w:t xml:space="preserve">, R=1 </w:t>
      </w:r>
      <w:r w:rsidRPr="00674B7A">
        <w:rPr>
          <w:lang w:val="en-GB"/>
        </w:rPr>
        <w:t>and</w:t>
      </w:r>
      <w:r>
        <w:rPr>
          <w:i/>
          <w:iCs/>
          <w:lang w:val="en-GB"/>
        </w:rPr>
        <w:t xml:space="preserve"> R=2, </w:t>
      </w:r>
      <w:r>
        <w:rPr>
          <w:lang w:val="en-GB"/>
        </w:rPr>
        <w:t xml:space="preserve">with the latter being a UE optional feature. Since the objective is to reduce feedback overhead, higher values of </w:t>
      </w:r>
      <w:r w:rsidRPr="00185937">
        <w:rPr>
          <w:i/>
          <w:iCs/>
          <w:lang w:val="en-GB"/>
        </w:rPr>
        <w:t>R</w:t>
      </w:r>
      <w:r>
        <w:rPr>
          <w:lang w:val="en-GB"/>
        </w:rPr>
        <w:t xml:space="preserve"> are not desired, due to a considerable increase in PMI reporting overhead, not to mention the significant increase in UE complexity.</w:t>
      </w:r>
      <w:r>
        <w:rPr>
          <w:i/>
          <w:iCs/>
          <w:lang w:val="en-GB"/>
        </w:rPr>
        <w:t xml:space="preserve"> </w:t>
      </w:r>
      <w:r>
        <w:t xml:space="preserve">We prefer to retain the legacy values and UE optional feature of </w:t>
      </w:r>
      <w:r>
        <w:rPr>
          <w:i/>
          <w:iCs/>
          <w:lang w:val="en-GB"/>
        </w:rPr>
        <w:t xml:space="preserve">R=2 </w:t>
      </w:r>
      <w:r>
        <w:t>for the Rel-18 Type II codebook as well.</w:t>
      </w:r>
    </w:p>
    <w:p w14:paraId="0625AB32" w14:textId="77777777" w:rsidR="008F305C" w:rsidRPr="00A11EE2" w:rsidRDefault="008F305C" w:rsidP="008F305C">
      <w:pPr>
        <w:jc w:val="both"/>
        <w:rPr>
          <w:sz w:val="24"/>
          <w:szCs w:val="22"/>
          <w:u w:val="single"/>
        </w:rPr>
      </w:pPr>
      <w:r w:rsidRPr="00A11EE2">
        <w:rPr>
          <w:sz w:val="24"/>
          <w:szCs w:val="22"/>
          <w:u w:val="single"/>
        </w:rPr>
        <w:t xml:space="preserve">Values of </w:t>
      </w:r>
      <m:oMath>
        <m:sSub>
          <m:sSubPr>
            <m:ctrlPr>
              <w:rPr>
                <w:rFonts w:ascii="Cambria Math" w:hAnsi="Cambria Math"/>
                <w:i/>
                <w:sz w:val="24"/>
                <w:szCs w:val="22"/>
                <w:u w:val="single"/>
              </w:rPr>
            </m:ctrlPr>
          </m:sSubPr>
          <m:e>
            <m:r>
              <w:rPr>
                <w:rFonts w:ascii="Cambria Math" w:hAnsi="Cambria Math"/>
                <w:sz w:val="24"/>
                <w:szCs w:val="22"/>
                <w:u w:val="single"/>
              </w:rPr>
              <m:t>p</m:t>
            </m:r>
          </m:e>
          <m:sub>
            <m:r>
              <w:rPr>
                <w:rFonts w:ascii="Cambria Math" w:hAnsi="Cambria Math"/>
                <w:sz w:val="24"/>
                <w:szCs w:val="22"/>
                <w:u w:val="single"/>
              </w:rPr>
              <m:t>v</m:t>
            </m:r>
          </m:sub>
        </m:sSub>
      </m:oMath>
      <w:r w:rsidRPr="00A11EE2">
        <w:rPr>
          <w:sz w:val="24"/>
          <w:szCs w:val="22"/>
          <w:u w:val="single"/>
        </w:rPr>
        <w:t xml:space="preserve"> and </w:t>
      </w:r>
      <m:oMath>
        <m:r>
          <w:rPr>
            <w:rFonts w:ascii="Cambria Math" w:hAnsi="Cambria Math"/>
            <w:sz w:val="24"/>
            <w:szCs w:val="22"/>
            <w:u w:val="single"/>
          </w:rPr>
          <m:t>β</m:t>
        </m:r>
      </m:oMath>
    </w:p>
    <w:p w14:paraId="6E255BE0" w14:textId="64CFCEC2" w:rsidR="008F305C" w:rsidRDefault="008F305C" w:rsidP="00C55C23">
      <w:pPr>
        <w:spacing w:afterLines="50" w:after="120"/>
        <w:jc w:val="both"/>
      </w:pPr>
      <w:r>
        <w:t xml:space="preserve">Since the objective of introducing additional (lower) candidate values is to limit the feedback overhead, we concentrate our study on the low feedback overhead regime. Further, since we limit </w:t>
      </w:r>
      <m:oMath>
        <m:r>
          <w:rPr>
            <w:rFonts w:ascii="Cambria Math" w:hAnsi="Cambria Math"/>
          </w:rPr>
          <m:t>2N</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=32 in our simulation by considering </w:t>
      </w:r>
      <m:oMath>
        <m:r>
          <w:rPr>
            <w:rFonts w:ascii="Cambria Math" w:hAnsi="Cambria Math"/>
          </w:rPr>
          <m:t>N=4</m:t>
        </m:r>
      </m:oMath>
      <w:r>
        <w:t xml:space="preserve"> TRPs each with 8 Tx ports, we benchmark the low feedback regime as the regime in which the overhead is ~200 bits for rank 2 PMI. In </w:t>
      </w:r>
      <w:r w:rsidR="00130872">
        <w:t>Table 5</w:t>
      </w:r>
      <w:r>
        <w:t xml:space="preserve">, we illustrate the feedback overhead of the Rel-18 Type II codebook with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=4, </m:t>
        </m:r>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 xml:space="preserve">=16, </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4</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=14</m:t>
        </m:r>
      </m:oMath>
      <w:r>
        <w:t xml:space="preserve"> and </w:t>
      </w:r>
      <m:oMath>
        <m:r>
          <w:rPr>
            <w:rFonts w:ascii="Cambria Math" w:hAnsi="Cambria Math"/>
          </w:rPr>
          <m:t>v=2</m:t>
        </m:r>
      </m:oMath>
      <w:r>
        <w:t xml:space="preserve">. The overhead is calculated for two sets of parameters – one, with legacy Rel-16 and second, with various combinations of </w:t>
      </w:r>
      <m:oMath>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(Rel 18)=</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v</m:t>
                </m:r>
              </m:sub>
            </m:sSub>
            <m:d>
              <m:dPr>
                <m:ctrlPr>
                  <w:rPr>
                    <w:rFonts w:ascii="Cambria Math" w:hAnsi="Cambria Math"/>
                    <w:i/>
                  </w:rPr>
                </m:ctrlPr>
              </m:dPr>
              <m:e>
                <m:r>
                  <w:rPr>
                    <w:rFonts w:ascii="Cambria Math" w:hAnsi="Cambria Math"/>
                  </w:rPr>
                  <m:t>Rel16</m:t>
                </m:r>
              </m:e>
            </m:d>
          </m:num>
          <m:den>
            <m:r>
              <w:rPr>
                <w:rFonts w:ascii="Cambria Math" w:hAnsi="Cambria Math"/>
              </w:rPr>
              <m:t>2</m:t>
            </m:r>
          </m:den>
        </m:f>
      </m:oMath>
      <w:r>
        <w:t xml:space="preserve"> and </w:t>
      </w:r>
      <m:oMath>
        <m:r>
          <w:rPr>
            <w:rFonts w:ascii="Cambria Math" w:hAnsi="Cambria Math"/>
          </w:rPr>
          <m:t>β(Rel 18)=</m:t>
        </m:r>
        <m:f>
          <m:fPr>
            <m:ctrlPr>
              <w:rPr>
                <w:rFonts w:ascii="Cambria Math" w:hAnsi="Cambria Math"/>
                <w:i/>
              </w:rPr>
            </m:ctrlPr>
          </m:fPr>
          <m:num>
            <m:r>
              <w:rPr>
                <w:rFonts w:ascii="Cambria Math" w:hAnsi="Cambria Math"/>
              </w:rPr>
              <m:t>β</m:t>
            </m:r>
            <m:d>
              <m:dPr>
                <m:ctrlPr>
                  <w:rPr>
                    <w:rFonts w:ascii="Cambria Math" w:hAnsi="Cambria Math"/>
                    <w:i/>
                  </w:rPr>
                </m:ctrlPr>
              </m:dPr>
              <m:e>
                <m:r>
                  <w:rPr>
                    <w:rFonts w:ascii="Cambria Math" w:hAnsi="Cambria Math"/>
                  </w:rPr>
                  <m:t>Rel16</m:t>
                </m:r>
              </m:e>
            </m:d>
          </m:num>
          <m:den>
            <m:r>
              <w:rPr>
                <w:rFonts w:ascii="Cambria Math" w:hAnsi="Cambria Math"/>
              </w:rPr>
              <m:t>2</m:t>
            </m:r>
          </m:den>
        </m:f>
      </m:oMath>
      <w:r>
        <w:t>.</w:t>
      </w:r>
    </w:p>
    <w:p w14:paraId="26BBD366" w14:textId="77777777" w:rsidR="00C55C23" w:rsidRDefault="00C55C23" w:rsidP="00C55C23">
      <w:pPr>
        <w:spacing w:afterLines="50" w:after="120"/>
        <w:jc w:val="both"/>
      </w:pPr>
      <w:r>
        <w:t xml:space="preserve">From </w:t>
      </w:r>
      <w:r w:rsidRPr="00986104">
        <w:fldChar w:fldCharType="begin"/>
      </w:r>
      <w:r w:rsidRPr="00986104">
        <w:instrText xml:space="preserve"> REF _Ref118449578 \h  \* MERGEFORMAT </w:instrText>
      </w:r>
      <w:r w:rsidRPr="00986104">
        <w:fldChar w:fldCharType="separate"/>
      </w:r>
      <w:r w:rsidRPr="00986104">
        <w:t xml:space="preserve">Table </w:t>
      </w:r>
      <w:r w:rsidRPr="00986104">
        <w:rPr>
          <w:noProof/>
        </w:rPr>
        <w:t>5</w:t>
      </w:r>
      <w:r w:rsidRPr="00986104">
        <w:fldChar w:fldCharType="end"/>
      </w:r>
      <w:r>
        <w:t xml:space="preserve">, we see that the feedback overhead corresponding to the lowest value of FD compression in Rel-16, i.e., </w:t>
      </w:r>
      <m:oMath>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oMath>
      <w:r>
        <w:t xml:space="preserve">, cannot lie in the low overhead regime. Therefore, a candidate value of </w:t>
      </w:r>
      <m:oMath>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oMath>
      <w:r>
        <w:t xml:space="preserve"> is needed for Rel-18, and a suitable value is </w:t>
      </w:r>
      <m:oMath>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oMath>
      <w:r>
        <w:t xml:space="preserve">. When </w:t>
      </w:r>
      <m:oMath>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m:t>
        </m:r>
      </m:oMath>
      <w:r>
        <w:t xml:space="preserve"> we see that feedback overhead with legacy values of </w:t>
      </w:r>
      <m:oMath>
        <m:r>
          <w:rPr>
            <w:rFonts w:ascii="Cambria Math" w:hAnsi="Cambria Math"/>
          </w:rPr>
          <m:t>β</m:t>
        </m:r>
      </m:oMath>
      <w:r>
        <w:t xml:space="preserve"> lie comfortably in the low overhead regime.</w:t>
      </w:r>
    </w:p>
    <w:p w14:paraId="0FFD18EF" w14:textId="0EA9C853" w:rsidR="00C55C23" w:rsidRDefault="00C55C23" w:rsidP="00C55C23">
      <w:pPr>
        <w:spacing w:afterLines="50" w:after="120"/>
        <w:jc w:val="both"/>
      </w:pPr>
      <w:r>
        <w:t xml:space="preserve">However, for higher subband sizes, e.g., 16, the number of PMI subbands,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is much smaller and a value of  </w:t>
      </w:r>
      <m:oMath>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oMath>
      <w:r>
        <w:t xml:space="preserve"> would result in only 1 or 2 FD bases selected, which results in a nearly wideband PMI. In an mTRP scenario, the propagation delay spread is expected to be </w:t>
      </w:r>
      <w:proofErr w:type="gramStart"/>
      <w:r>
        <w:t>large</w:t>
      </w:r>
      <w:proofErr w:type="gramEnd"/>
      <w:r>
        <w:t xml:space="preserve"> and the channel is more frequency selective. A wideband PMI in such situation would affect performance. Therefore, the legacy values of </w:t>
      </w:r>
      <m:oMath>
        <m:sSub>
          <m:sSubPr>
            <m:ctrlPr>
              <w:rPr>
                <w:rFonts w:ascii="Cambria Math" w:hAnsi="Cambria Math"/>
                <w:i/>
              </w:rPr>
            </m:ctrlPr>
          </m:sSubPr>
          <m:e>
            <m:r>
              <w:rPr>
                <w:rFonts w:ascii="Cambria Math" w:hAnsi="Cambria Math"/>
              </w:rPr>
              <m:t>p</m:t>
            </m:r>
          </m:e>
          <m:sub>
            <m:r>
              <w:rPr>
                <w:rFonts w:ascii="Cambria Math" w:hAnsi="Cambria Math"/>
              </w:rPr>
              <m:t>v</m:t>
            </m:r>
          </m:sub>
        </m:sSub>
      </m:oMath>
      <w:r>
        <w:t xml:space="preserve"> should be retained.</w:t>
      </w:r>
    </w:p>
    <w:p w14:paraId="7C746603" w14:textId="0026A56B" w:rsidR="00986104" w:rsidRPr="00986104" w:rsidRDefault="00986104" w:rsidP="00C55C23">
      <w:pPr>
        <w:spacing w:beforeLines="50" w:before="120" w:after="0"/>
        <w:jc w:val="center"/>
      </w:pPr>
      <w:bookmarkStart w:id="15" w:name="_Ref118449578"/>
      <w:r w:rsidRPr="00986104">
        <w:rPr>
          <w:b/>
          <w:bCs/>
        </w:rPr>
        <w:t xml:space="preserve">Table </w:t>
      </w:r>
      <w:r w:rsidRPr="00986104">
        <w:rPr>
          <w:b/>
          <w:bCs/>
        </w:rPr>
        <w:fldChar w:fldCharType="begin"/>
      </w:r>
      <w:r w:rsidRPr="00986104">
        <w:rPr>
          <w:b/>
          <w:bCs/>
        </w:rPr>
        <w:instrText xml:space="preserve"> SEQ Table \* ARABIC </w:instrText>
      </w:r>
      <w:r w:rsidRPr="00986104">
        <w:rPr>
          <w:b/>
          <w:bCs/>
        </w:rPr>
        <w:fldChar w:fldCharType="separate"/>
      </w:r>
      <w:r w:rsidRPr="00986104">
        <w:rPr>
          <w:b/>
          <w:bCs/>
          <w:noProof/>
        </w:rPr>
        <w:t>5</w:t>
      </w:r>
      <w:r w:rsidRPr="00986104">
        <w:rPr>
          <w:b/>
          <w:bCs/>
        </w:rPr>
        <w:fldChar w:fldCharType="end"/>
      </w:r>
      <w:bookmarkEnd w:id="15"/>
      <w:r>
        <w:t xml:space="preserve">: </w:t>
      </w:r>
      <w:r w:rsidRPr="00986104">
        <w:t>Feedback overhead of Rel-18 Type II codebook</w:t>
      </w:r>
    </w:p>
    <w:p w14:paraId="5947FD3D" w14:textId="107EB4D9" w:rsidR="008F305C" w:rsidRPr="00986104" w:rsidRDefault="008F305C" w:rsidP="00C55C23">
      <w:pPr>
        <w:keepNext/>
        <w:spacing w:after="0"/>
        <w:jc w:val="center"/>
      </w:pPr>
      <w:r>
        <w:rPr>
          <w:noProof/>
        </w:rPr>
        <w:drawing>
          <wp:inline distT="0" distB="0" distL="0" distR="0" wp14:anchorId="787FBAEB" wp14:editId="2817EB70">
            <wp:extent cx="4179781" cy="27712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1104" t="3570" r="2319" b="4376"/>
                    <a:stretch/>
                  </pic:blipFill>
                  <pic:spPr bwMode="auto">
                    <a:xfrm>
                      <a:off x="0" y="0"/>
                      <a:ext cx="4270874" cy="2831645"/>
                    </a:xfrm>
                    <a:prstGeom prst="rect">
                      <a:avLst/>
                    </a:prstGeom>
                    <a:ln>
                      <a:noFill/>
                    </a:ln>
                    <a:extLst>
                      <a:ext uri="{53640926-AAD7-44D8-BBD7-CCE9431645EC}">
                        <a14:shadowObscured xmlns:a14="http://schemas.microsoft.com/office/drawing/2010/main"/>
                      </a:ext>
                    </a:extLst>
                  </pic:spPr>
                </pic:pic>
              </a:graphicData>
            </a:graphic>
          </wp:inline>
        </w:drawing>
      </w:r>
    </w:p>
    <w:p w14:paraId="69921B4B" w14:textId="6C32906F" w:rsidR="00C55C23" w:rsidRDefault="00C55C23" w:rsidP="00C55C23">
      <w:pPr>
        <w:jc w:val="both"/>
      </w:pPr>
    </w:p>
    <w:p w14:paraId="7259BF6D" w14:textId="77777777" w:rsidR="008F305C" w:rsidRDefault="008F305C" w:rsidP="00986104">
      <w:pPr>
        <w:keepNext/>
        <w:spacing w:beforeLines="100" w:before="240" w:after="0"/>
        <w:jc w:val="center"/>
      </w:pPr>
      <w:r>
        <w:rPr>
          <w:noProof/>
        </w:rPr>
        <w:lastRenderedPageBreak/>
        <w:drawing>
          <wp:inline distT="0" distB="0" distL="0" distR="0" wp14:anchorId="4F3B82E1" wp14:editId="0A55CE55">
            <wp:extent cx="4667367" cy="2154169"/>
            <wp:effectExtent l="0" t="0" r="0" b="17780"/>
            <wp:docPr id="4" name="Chart 4">
              <a:extLst xmlns:a="http://schemas.openxmlformats.org/drawingml/2006/main">
                <a:ext uri="{FF2B5EF4-FFF2-40B4-BE49-F238E27FC236}">
                  <a16:creationId xmlns:a16="http://schemas.microsoft.com/office/drawing/2014/main" id="{79C3A70F-8D6C-4981-A9E7-AEBD4FD0159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811B952" w14:textId="7FB01944" w:rsidR="008F305C" w:rsidRDefault="00986104" w:rsidP="00986104">
      <w:pPr>
        <w:jc w:val="center"/>
        <w:rPr>
          <w:b/>
          <w:bCs/>
        </w:rPr>
      </w:pPr>
      <w:bookmarkStart w:id="16" w:name="_Ref118449715"/>
      <w:r w:rsidRPr="00986104">
        <w:rPr>
          <w:b/>
          <w:bCs/>
        </w:rPr>
        <w:t xml:space="preserve">Figure </w:t>
      </w:r>
      <w:r w:rsidRPr="00986104">
        <w:rPr>
          <w:b/>
          <w:bCs/>
        </w:rPr>
        <w:fldChar w:fldCharType="begin"/>
      </w:r>
      <w:r w:rsidRPr="00986104">
        <w:rPr>
          <w:b/>
          <w:bCs/>
        </w:rPr>
        <w:instrText xml:space="preserve"> SEQ Figure \* ARABIC </w:instrText>
      </w:r>
      <w:r w:rsidRPr="00986104">
        <w:rPr>
          <w:b/>
          <w:bCs/>
        </w:rPr>
        <w:fldChar w:fldCharType="separate"/>
      </w:r>
      <w:r w:rsidRPr="00986104">
        <w:rPr>
          <w:b/>
          <w:bCs/>
          <w:noProof/>
        </w:rPr>
        <w:t>7</w:t>
      </w:r>
      <w:r w:rsidRPr="00986104">
        <w:rPr>
          <w:b/>
          <w:bCs/>
        </w:rPr>
        <w:fldChar w:fldCharType="end"/>
      </w:r>
      <w:bookmarkEnd w:id="16"/>
      <w:r w:rsidR="008F305C">
        <w:t xml:space="preserve">: </w:t>
      </w:r>
      <w:r w:rsidR="008F305C" w:rsidRPr="00986104">
        <w:t xml:space="preserve">UPT gain vs. overhead for two sets of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,β</m:t>
            </m:r>
          </m:e>
        </m:d>
      </m:oMath>
      <w:r w:rsidR="008F305C" w:rsidRPr="00986104">
        <w:t xml:space="preserve"> combinations</w:t>
      </w:r>
    </w:p>
    <w:p w14:paraId="0B5DC825" w14:textId="77777777" w:rsidR="00A46285" w:rsidRDefault="00A46285" w:rsidP="00C55C23">
      <w:pPr>
        <w:jc w:val="both"/>
      </w:pPr>
    </w:p>
    <w:p w14:paraId="622CA734" w14:textId="77BC3C2F" w:rsidR="00986104" w:rsidRDefault="00C55C23" w:rsidP="00C55C23">
      <w:pPr>
        <w:jc w:val="both"/>
      </w:pPr>
      <w:r>
        <w:t xml:space="preserve">For low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better ways to control overhead will be via lower values of </w:t>
      </w:r>
      <m:oMath>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e>
        </m:nary>
      </m:oMath>
      <w:r>
        <w:t xml:space="preserve"> and </w:t>
      </w:r>
      <m:oMath>
        <m:r>
          <w:rPr>
            <w:rFonts w:ascii="Cambria Math" w:hAnsi="Cambria Math"/>
          </w:rPr>
          <m:t>β</m:t>
        </m:r>
      </m:oMath>
      <w:r>
        <w:t xml:space="preserve">. In </w:t>
      </w:r>
      <w:r w:rsidRPr="00986104">
        <w:fldChar w:fldCharType="begin"/>
      </w:r>
      <w:r w:rsidRPr="00986104">
        <w:rPr>
          <w:lang w:eastAsia="zh-TW"/>
        </w:rPr>
        <w:instrText xml:space="preserve"> </w:instrText>
      </w:r>
      <w:r w:rsidRPr="00986104">
        <w:rPr>
          <w:rFonts w:hint="eastAsia"/>
          <w:lang w:eastAsia="zh-TW"/>
        </w:rPr>
        <w:instrText>REF _Ref118449715 \h</w:instrText>
      </w:r>
      <w:r w:rsidRPr="00986104">
        <w:rPr>
          <w:lang w:eastAsia="zh-TW"/>
        </w:rPr>
        <w:instrText xml:space="preserve"> </w:instrText>
      </w:r>
      <w:r w:rsidRPr="00986104">
        <w:instrText xml:space="preserve"> \* MERGEFORMAT </w:instrText>
      </w:r>
      <w:r w:rsidRPr="00986104">
        <w:fldChar w:fldCharType="separate"/>
      </w:r>
      <w:r w:rsidRPr="00986104">
        <w:t xml:space="preserve">Figure </w:t>
      </w:r>
      <w:r w:rsidRPr="00986104">
        <w:rPr>
          <w:noProof/>
        </w:rPr>
        <w:t>7</w:t>
      </w:r>
      <w:r w:rsidRPr="00986104">
        <w:fldChar w:fldCharType="end"/>
      </w:r>
      <w:r>
        <w:t xml:space="preserve"> we show one such way of trading off performance by letting  </w:t>
      </w:r>
      <m:oMath>
        <m:r>
          <w:rPr>
            <w:rFonts w:ascii="Cambria Math" w:hAnsi="Cambria Math"/>
          </w:rPr>
          <m:t>β</m:t>
        </m:r>
        <m:d>
          <m:dPr>
            <m:ctrlPr>
              <w:rPr>
                <w:rFonts w:ascii="Cambria Math" w:hAnsi="Cambria Math"/>
                <w:i/>
              </w:rPr>
            </m:ctrlPr>
          </m:dPr>
          <m:e>
            <m:r>
              <w:rPr>
                <w:rFonts w:ascii="Cambria Math" w:hAnsi="Cambria Math"/>
              </w:rPr>
              <m:t>Rel 18</m:t>
            </m:r>
          </m:e>
        </m:d>
        <m:r>
          <w:rPr>
            <w:rFonts w:ascii="Cambria Math" w:hAnsi="Cambria Math"/>
          </w:rPr>
          <m:t>=</m:t>
        </m:r>
        <m:f>
          <m:fPr>
            <m:ctrlPr>
              <w:rPr>
                <w:rFonts w:ascii="Cambria Math" w:hAnsi="Cambria Math"/>
                <w:i/>
              </w:rPr>
            </m:ctrlPr>
          </m:fPr>
          <m:num>
            <m:r>
              <w:rPr>
                <w:rFonts w:ascii="Cambria Math" w:hAnsi="Cambria Math"/>
              </w:rPr>
              <m:t>β</m:t>
            </m:r>
            <m:d>
              <m:dPr>
                <m:ctrlPr>
                  <w:rPr>
                    <w:rFonts w:ascii="Cambria Math" w:hAnsi="Cambria Math"/>
                    <w:i/>
                  </w:rPr>
                </m:ctrlPr>
              </m:dPr>
              <m:e>
                <m:r>
                  <w:rPr>
                    <w:rFonts w:ascii="Cambria Math" w:hAnsi="Cambria Math"/>
                  </w:rPr>
                  <m:t>Rel16</m:t>
                </m:r>
              </m:e>
            </m:d>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8</m:t>
            </m:r>
          </m:den>
        </m:f>
      </m:oMath>
      <w:r>
        <w:t xml:space="preserve"> when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=7.</m:t>
        </m:r>
      </m:oMath>
    </w:p>
    <w:p w14:paraId="5AFF8163" w14:textId="0AE24011" w:rsidR="008F305C" w:rsidRPr="00986104" w:rsidRDefault="00C15B6A" w:rsidP="00986104">
      <w:pPr>
        <w:jc w:val="both"/>
      </w:pPr>
      <w:r>
        <w:t>W</w:t>
      </w:r>
      <w:r w:rsidR="008F305C" w:rsidRPr="00986104">
        <w:t xml:space="preserve">e show two combinations of parameters, namely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e>
        </m:d>
      </m:oMath>
      <w:r w:rsidR="008F305C" w:rsidRPr="00986104">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8</m:t>
                </m:r>
              </m:den>
            </m:f>
          </m:e>
        </m:d>
      </m:oMath>
      <w:r w:rsidR="008F305C" w:rsidRPr="00986104">
        <w:t xml:space="preserve">. In each of these combinations, the first, second and the third points correspond to </w:t>
      </w:r>
      <m:oMath>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e>
        </m:nary>
        <m:r>
          <w:rPr>
            <w:rFonts w:ascii="Cambria Math" w:hAnsi="Cambria Math"/>
          </w:rPr>
          <m:t>=4, 7</m:t>
        </m:r>
      </m:oMath>
      <w:r w:rsidR="008F305C" w:rsidRPr="00986104">
        <w:t xml:space="preserve"> and 8 respectively. It is seen that the combination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8</m:t>
                </m:r>
              </m:den>
            </m:f>
          </m:e>
        </m:d>
      </m:oMath>
      <w:r w:rsidR="008F305C" w:rsidRPr="00986104">
        <w:t xml:space="preserve"> can achieve 2~5 % UPT gain compared to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e>
        </m:d>
      </m:oMath>
      <w:r w:rsidR="008F305C" w:rsidRPr="00986104">
        <w:t>.</w:t>
      </w:r>
    </w:p>
    <w:p w14:paraId="1713A3E2" w14:textId="77777777" w:rsidR="008F305C" w:rsidRDefault="008F305C" w:rsidP="008F305C">
      <w:pPr>
        <w:rPr>
          <w:lang w:val="en-GB"/>
        </w:rPr>
      </w:pPr>
      <w:r>
        <w:rPr>
          <w:lang w:val="en-GB"/>
        </w:rPr>
        <w:t>From the above study and analysis, we make the following observations and proposals:</w:t>
      </w:r>
    </w:p>
    <w:p w14:paraId="6782E4AC" w14:textId="07664416" w:rsidR="008F305C" w:rsidRDefault="000A328D" w:rsidP="000A328D">
      <w:pPr>
        <w:jc w:val="both"/>
        <w:rPr>
          <w:lang w:val="en-GB"/>
        </w:rPr>
      </w:pPr>
      <w:r w:rsidRPr="000A328D">
        <w:rPr>
          <w:b/>
          <w:bCs/>
        </w:rPr>
        <w:t xml:space="preserve">Observation </w:t>
      </w:r>
      <w:r w:rsidRPr="000A328D">
        <w:rPr>
          <w:b/>
          <w:bCs/>
        </w:rPr>
        <w:fldChar w:fldCharType="begin"/>
      </w:r>
      <w:r w:rsidRPr="000A328D">
        <w:rPr>
          <w:b/>
          <w:bCs/>
        </w:rPr>
        <w:instrText xml:space="preserve"> SEQ Observation \* ARABIC </w:instrText>
      </w:r>
      <w:r w:rsidRPr="000A328D">
        <w:rPr>
          <w:b/>
          <w:bCs/>
        </w:rPr>
        <w:fldChar w:fldCharType="separate"/>
      </w:r>
      <w:r w:rsidRPr="000A328D">
        <w:rPr>
          <w:b/>
          <w:bCs/>
          <w:noProof/>
        </w:rPr>
        <w:t>6</w:t>
      </w:r>
      <w:r w:rsidRPr="000A328D">
        <w:rPr>
          <w:b/>
          <w:bCs/>
        </w:rPr>
        <w:fldChar w:fldCharType="end"/>
      </w:r>
      <w:r w:rsidRPr="000A328D">
        <w:rPr>
          <w:lang w:val="en-GB"/>
        </w:rPr>
        <w:t>:</w:t>
      </w:r>
      <w:r w:rsidR="008F305C">
        <w:rPr>
          <w:lang w:val="en-GB"/>
        </w:rPr>
        <w:t xml:space="preserve"> For large number of PMI subbands, a value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oMath>
      <w:r w:rsidR="008F305C">
        <w:rPr>
          <w:lang w:val="en-GB"/>
        </w:rPr>
        <w:t xml:space="preserve"> is needed to achieve a low feedback overhead.</w:t>
      </w:r>
    </w:p>
    <w:p w14:paraId="238B96F1" w14:textId="31B1FC64" w:rsidR="008F305C" w:rsidRDefault="000A328D" w:rsidP="000A328D">
      <w:pPr>
        <w:jc w:val="both"/>
      </w:pPr>
      <w:r w:rsidRPr="000A328D">
        <w:rPr>
          <w:b/>
          <w:bCs/>
        </w:rPr>
        <w:t xml:space="preserve">Observation </w:t>
      </w:r>
      <w:r w:rsidRPr="000A328D">
        <w:rPr>
          <w:b/>
          <w:bCs/>
        </w:rPr>
        <w:fldChar w:fldCharType="begin"/>
      </w:r>
      <w:r w:rsidRPr="000A328D">
        <w:rPr>
          <w:b/>
          <w:bCs/>
        </w:rPr>
        <w:instrText xml:space="preserve"> SEQ Observation \* ARABIC </w:instrText>
      </w:r>
      <w:r w:rsidRPr="000A328D">
        <w:rPr>
          <w:b/>
          <w:bCs/>
        </w:rPr>
        <w:fldChar w:fldCharType="separate"/>
      </w:r>
      <w:r w:rsidRPr="000A328D">
        <w:rPr>
          <w:b/>
          <w:bCs/>
          <w:noProof/>
        </w:rPr>
        <w:t>7</w:t>
      </w:r>
      <w:r w:rsidRPr="000A328D">
        <w:rPr>
          <w:b/>
          <w:bCs/>
        </w:rPr>
        <w:fldChar w:fldCharType="end"/>
      </w:r>
      <w:r w:rsidRPr="000A328D">
        <w:rPr>
          <w:lang w:val="en-GB"/>
        </w:rPr>
        <w:t>:</w:t>
      </w:r>
      <w:r w:rsidR="008F305C">
        <w:rPr>
          <w:lang w:val="en-GB"/>
        </w:rPr>
        <w:t xml:space="preserve"> When the number of PMI subbands is low,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oMath>
      <w:r w:rsidR="008F305C">
        <w:rPr>
          <w:lang w:val="en-GB"/>
        </w:rPr>
        <w:t xml:space="preserve"> is needed for performance. In this case, overhead is better controlled by low values of  </w:t>
      </w:r>
      <m:oMath>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e>
        </m:nary>
      </m:oMath>
      <w:r w:rsidR="008F305C">
        <w:t xml:space="preserve"> and/or </w:t>
      </w:r>
      <m:oMath>
        <m:r>
          <w:rPr>
            <w:rFonts w:ascii="Cambria Math" w:hAnsi="Cambria Math"/>
          </w:rPr>
          <m:t>β</m:t>
        </m:r>
      </m:oMath>
      <w:r w:rsidR="008F305C">
        <w:t>.</w:t>
      </w:r>
    </w:p>
    <w:p w14:paraId="3D2A6A13" w14:textId="0FD8EDD0" w:rsidR="008F305C" w:rsidRPr="000A328D" w:rsidRDefault="000A328D" w:rsidP="000A328D">
      <w:pPr>
        <w:pStyle w:val="Caption"/>
        <w:jc w:val="both"/>
        <w:rPr>
          <w:b w:val="0"/>
          <w:bCs/>
        </w:rPr>
      </w:pPr>
      <w:r w:rsidRPr="000A328D">
        <w:t xml:space="preserve">Proposal </w:t>
      </w:r>
      <w:r w:rsidRPr="000A328D">
        <w:fldChar w:fldCharType="begin"/>
      </w:r>
      <w:r w:rsidRPr="000A328D">
        <w:instrText xml:space="preserve"> SEQ Proposal \* ARABIC </w:instrText>
      </w:r>
      <w:r w:rsidRPr="000A328D">
        <w:fldChar w:fldCharType="separate"/>
      </w:r>
      <w:r w:rsidRPr="000A328D">
        <w:rPr>
          <w:noProof/>
        </w:rPr>
        <w:t>20</w:t>
      </w:r>
      <w:r w:rsidRPr="000A328D">
        <w:fldChar w:fldCharType="end"/>
      </w:r>
      <w:r w:rsidRPr="000A328D">
        <w:rPr>
          <w:b w:val="0"/>
          <w:bCs/>
        </w:rPr>
        <w:t xml:space="preserve">: </w:t>
      </w:r>
      <w:r w:rsidR="008F305C" w:rsidRPr="000A328D">
        <w:rPr>
          <w:b w:val="0"/>
          <w:bCs/>
        </w:rPr>
        <w:t>For Rel-18 Type II codebook for CJT, retain legacy values of R without any inclusion of additional values.</w:t>
      </w:r>
    </w:p>
    <w:p w14:paraId="1F344288" w14:textId="1D366436" w:rsidR="008F305C" w:rsidRPr="000A328D" w:rsidRDefault="000A328D" w:rsidP="000A328D">
      <w:pPr>
        <w:pStyle w:val="Caption"/>
        <w:jc w:val="both"/>
        <w:rPr>
          <w:b w:val="0"/>
          <w:bCs/>
        </w:rPr>
      </w:pPr>
      <w:r w:rsidRPr="000A328D">
        <w:t xml:space="preserve">Proposal </w:t>
      </w:r>
      <w:r w:rsidRPr="000A328D">
        <w:fldChar w:fldCharType="begin"/>
      </w:r>
      <w:r w:rsidRPr="000A328D">
        <w:instrText xml:space="preserve"> SEQ Proposal \* ARABIC </w:instrText>
      </w:r>
      <w:r w:rsidRPr="000A328D">
        <w:fldChar w:fldCharType="separate"/>
      </w:r>
      <w:r w:rsidRPr="000A328D">
        <w:rPr>
          <w:noProof/>
        </w:rPr>
        <w:t>21</w:t>
      </w:r>
      <w:r w:rsidRPr="000A328D">
        <w:fldChar w:fldCharType="end"/>
      </w:r>
      <w:r w:rsidRPr="000A328D">
        <w:rPr>
          <w:b w:val="0"/>
          <w:bCs/>
        </w:rPr>
        <w:t>:</w:t>
      </w:r>
      <w:r w:rsidR="008F305C" w:rsidRPr="000A328D">
        <w:rPr>
          <w:b w:val="0"/>
          <w:bCs/>
        </w:rPr>
        <w:t xml:space="preserve"> For Rel-18 Type II codebook for CJT, support </w:t>
      </w:r>
      <m:oMath>
        <m:sSub>
          <m:sSubPr>
            <m:ctrlPr>
              <w:rPr>
                <w:rFonts w:ascii="Cambria Math" w:hAnsi="Cambria Math"/>
                <w:b w:val="0"/>
                <w:bCs/>
                <w:i/>
              </w:rPr>
            </m:ctrlPr>
          </m:sSubPr>
          <m:e>
            <m:r>
              <w:rPr>
                <w:rFonts w:ascii="Cambria Math" w:hAnsi="Cambria Math"/>
              </w:rPr>
              <m:t>p</m:t>
            </m:r>
          </m:e>
          <m:sub>
            <m:r>
              <w:rPr>
                <w:rFonts w:ascii="Cambria Math" w:hAnsi="Cambria Math"/>
              </w:rPr>
              <m:t>v</m:t>
            </m:r>
          </m:sub>
        </m:sSub>
        <m:r>
          <w:rPr>
            <w:rFonts w:ascii="Cambria Math" w:hAnsi="Cambria Math"/>
          </w:rPr>
          <m:t>=</m:t>
        </m:r>
        <m:f>
          <m:fPr>
            <m:ctrlPr>
              <w:rPr>
                <w:rFonts w:ascii="Cambria Math" w:hAnsi="Cambria Math"/>
                <w:b w:val="0"/>
                <w:bCs/>
                <w:i/>
              </w:rPr>
            </m:ctrlPr>
          </m:fPr>
          <m:num>
            <m:r>
              <w:rPr>
                <w:rFonts w:ascii="Cambria Math" w:hAnsi="Cambria Math"/>
              </w:rPr>
              <m:t>1</m:t>
            </m:r>
          </m:num>
          <m:den>
            <m:r>
              <w:rPr>
                <w:rFonts w:ascii="Cambria Math" w:hAnsi="Cambria Math"/>
              </w:rPr>
              <m:t>8</m:t>
            </m:r>
          </m:den>
        </m:f>
      </m:oMath>
    </w:p>
    <w:p w14:paraId="37548687" w14:textId="3C3439B9" w:rsidR="00A63335" w:rsidRPr="000A328D" w:rsidRDefault="000A328D" w:rsidP="000A328D">
      <w:pPr>
        <w:pStyle w:val="Caption"/>
        <w:jc w:val="both"/>
        <w:rPr>
          <w:b w:val="0"/>
          <w:bCs/>
        </w:rPr>
      </w:pPr>
      <w:r w:rsidRPr="000A328D">
        <w:t xml:space="preserve">Proposal </w:t>
      </w:r>
      <w:r w:rsidRPr="000A328D">
        <w:fldChar w:fldCharType="begin"/>
      </w:r>
      <w:r w:rsidRPr="000A328D">
        <w:instrText xml:space="preserve"> SEQ Proposal \* ARABIC </w:instrText>
      </w:r>
      <w:r w:rsidRPr="000A328D">
        <w:fldChar w:fldCharType="separate"/>
      </w:r>
      <w:r w:rsidRPr="000A328D">
        <w:rPr>
          <w:noProof/>
        </w:rPr>
        <w:t>22</w:t>
      </w:r>
      <w:r w:rsidRPr="000A328D">
        <w:fldChar w:fldCharType="end"/>
      </w:r>
      <w:r w:rsidR="008F305C" w:rsidRPr="000A328D">
        <w:rPr>
          <w:b w:val="0"/>
          <w:bCs/>
        </w:rPr>
        <w:t xml:space="preserve">: For Rel-18 Type II codebook for CJT, </w:t>
      </w:r>
      <m:oMath>
        <m:sSub>
          <m:sSubPr>
            <m:ctrlPr>
              <w:rPr>
                <w:rFonts w:ascii="Cambria Math" w:hAnsi="Cambria Math"/>
                <w:b w:val="0"/>
                <w:bCs/>
                <w:i/>
              </w:rPr>
            </m:ctrlPr>
          </m:sSubPr>
          <m:e>
            <m:r>
              <w:rPr>
                <w:rFonts w:ascii="Cambria Math" w:hAnsi="Cambria Math"/>
              </w:rPr>
              <m:t>p</m:t>
            </m:r>
          </m:e>
          <m:sub>
            <m:r>
              <w:rPr>
                <w:rFonts w:ascii="Cambria Math" w:hAnsi="Cambria Math"/>
              </w:rPr>
              <m:t>v</m:t>
            </m:r>
          </m:sub>
        </m:sSub>
        <m:r>
          <w:rPr>
            <w:rFonts w:ascii="Cambria Math" w:hAnsi="Cambria Math"/>
          </w:rPr>
          <m:t>≥</m:t>
        </m:r>
        <m:f>
          <m:fPr>
            <m:ctrlPr>
              <w:rPr>
                <w:rFonts w:ascii="Cambria Math" w:hAnsi="Cambria Math"/>
                <w:b w:val="0"/>
                <w:bCs/>
                <w:i/>
              </w:rPr>
            </m:ctrlPr>
          </m:fPr>
          <m:num>
            <m:r>
              <w:rPr>
                <w:rFonts w:ascii="Cambria Math" w:hAnsi="Cambria Math"/>
              </w:rPr>
              <m:t>1</m:t>
            </m:r>
          </m:num>
          <m:den>
            <m:r>
              <w:rPr>
                <w:rFonts w:ascii="Cambria Math" w:hAnsi="Cambria Math"/>
              </w:rPr>
              <m:t>4</m:t>
            </m:r>
          </m:den>
        </m:f>
      </m:oMath>
      <w:r w:rsidR="008F305C" w:rsidRPr="000A328D">
        <w:rPr>
          <w:b w:val="0"/>
          <w:bCs/>
        </w:rPr>
        <w:t xml:space="preserve"> from legacy Rel-16 should be retained.</w:t>
      </w:r>
    </w:p>
    <w:p w14:paraId="46EBC7D6" w14:textId="5E5E2A72" w:rsidR="00283827" w:rsidRDefault="00283827" w:rsidP="00592E0A">
      <w:pPr>
        <w:jc w:val="both"/>
      </w:pPr>
    </w:p>
    <w:p w14:paraId="5D8F2FC1" w14:textId="1BA4413B" w:rsidR="00283827" w:rsidRDefault="00283827" w:rsidP="00592E0A">
      <w:pPr>
        <w:jc w:val="both"/>
      </w:pPr>
    </w:p>
    <w:p w14:paraId="07673626" w14:textId="77777777" w:rsidR="00C55C23" w:rsidRDefault="00C55C23" w:rsidP="00592E0A">
      <w:pPr>
        <w:jc w:val="both"/>
      </w:pPr>
    </w:p>
    <w:p w14:paraId="2AE1958D" w14:textId="293B257B" w:rsidR="00FD7CAC" w:rsidRDefault="00FD7CAC" w:rsidP="00592E0A">
      <w:pPr>
        <w:jc w:val="both"/>
      </w:pPr>
    </w:p>
    <w:p w14:paraId="5D199674" w14:textId="6A8DEC52" w:rsidR="00FD7CAC" w:rsidRDefault="00FD7CAC" w:rsidP="00592E0A">
      <w:pPr>
        <w:jc w:val="both"/>
      </w:pPr>
    </w:p>
    <w:p w14:paraId="61AFF668" w14:textId="6DA49F62" w:rsidR="00FD7CAC" w:rsidRDefault="00FD7CAC" w:rsidP="00592E0A">
      <w:pPr>
        <w:jc w:val="both"/>
      </w:pPr>
    </w:p>
    <w:p w14:paraId="5F836850" w14:textId="4DC3F720" w:rsidR="00FD7CAC" w:rsidRDefault="00FD7CAC" w:rsidP="00592E0A">
      <w:pPr>
        <w:jc w:val="both"/>
      </w:pPr>
    </w:p>
    <w:p w14:paraId="71EC736B" w14:textId="13AB3919" w:rsidR="00FD7CAC" w:rsidRDefault="00FD7CAC" w:rsidP="00592E0A">
      <w:pPr>
        <w:jc w:val="both"/>
      </w:pPr>
    </w:p>
    <w:bookmarkEnd w:id="0"/>
    <w:bookmarkEnd w:id="1"/>
    <w:p w14:paraId="1B494E2A" w14:textId="08910CE6"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lastRenderedPageBreak/>
        <w:t>Conclusion</w:t>
      </w:r>
    </w:p>
    <w:p w14:paraId="24CBF96D" w14:textId="77777777" w:rsidR="00AB5D12" w:rsidRPr="00AB5D12" w:rsidRDefault="00AB5D12" w:rsidP="00AB5D12">
      <w:pPr>
        <w:jc w:val="both"/>
        <w:rPr>
          <w:bCs/>
          <w:lang w:eastAsia="zh-TW"/>
        </w:rPr>
      </w:pPr>
      <w:r w:rsidRPr="00AB5D12">
        <w:rPr>
          <w:bCs/>
          <w:lang w:eastAsia="zh-TW"/>
        </w:rPr>
        <w:t>In summary, based on the above discussion we have the following observations and proposals:</w:t>
      </w:r>
    </w:p>
    <w:p w14:paraId="305A2E03" w14:textId="658B8B02" w:rsidR="00A46285" w:rsidRDefault="00A46285" w:rsidP="00A46285">
      <w:pPr>
        <w:jc w:val="both"/>
      </w:pPr>
      <w:r w:rsidRPr="00165892">
        <w:rPr>
          <w:b/>
          <w:bCs/>
        </w:rPr>
        <w:t>Observation</w:t>
      </w:r>
      <w:r>
        <w:rPr>
          <w:b/>
          <w:bCs/>
        </w:rPr>
        <w:t xml:space="preserve"> 1</w:t>
      </w:r>
      <w:r>
        <w:t xml:space="preserve">: gNB configuration of SD beams (Alt 1) extends from legacy Rel-16 configuration of </w:t>
      </w:r>
      <m:oMath>
        <m:r>
          <w:rPr>
            <w:rFonts w:ascii="Cambria Math" w:hAnsi="Cambria Math"/>
          </w:rPr>
          <m:t>L</m:t>
        </m:r>
      </m:oMath>
      <w:r>
        <w:rPr>
          <w:rFonts w:hint="eastAsia"/>
        </w:rPr>
        <w:t xml:space="preserve"> </w:t>
      </w:r>
      <w:r>
        <w:t>parameter and is the most straightforward alternative from specification and UE implementation perspective.</w:t>
      </w:r>
    </w:p>
    <w:p w14:paraId="0EA3EEDA" w14:textId="61245070" w:rsidR="00A46285" w:rsidRDefault="00A46285" w:rsidP="00A46285">
      <w:pPr>
        <w:jc w:val="both"/>
      </w:pPr>
      <w:r w:rsidRPr="00165892">
        <w:rPr>
          <w:b/>
          <w:bCs/>
        </w:rPr>
        <w:t>Observation</w:t>
      </w:r>
      <w:r>
        <w:rPr>
          <w:b/>
          <w:bCs/>
        </w:rPr>
        <w:t xml:space="preserve"> 2</w:t>
      </w:r>
      <w:r>
        <w:t xml:space="preserve">: gNB configuration of </w:t>
      </w:r>
      <m:oMath>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e>
        </m:nary>
      </m:oMath>
      <w:r>
        <w:t xml:space="preserve"> (Alt 2) forces the UE to accommodate SD beams within </w:t>
      </w:r>
      <m:oMath>
        <m:sSub>
          <m:sSubPr>
            <m:ctrlPr>
              <w:rPr>
                <w:rFonts w:ascii="Cambria Math" w:hAnsi="Cambria Math"/>
                <w:i/>
              </w:rPr>
            </m:ctrlPr>
          </m:sSubPr>
          <m:e>
            <m:r>
              <w:rPr>
                <w:rFonts w:ascii="Cambria Math" w:hAnsi="Cambria Math"/>
              </w:rPr>
              <m:t>L</m:t>
            </m:r>
          </m:e>
          <m:sub>
            <m:r>
              <w:rPr>
                <w:rFonts w:ascii="Cambria Math" w:hAnsi="Cambria Math"/>
              </w:rPr>
              <m:t>tot</m:t>
            </m:r>
          </m:sub>
        </m:sSub>
      </m:oMath>
      <w:r>
        <w:t xml:space="preserve">. Also, this configuration is not favorable for having candidate values for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since the total number determined by UE may not add up to </w:t>
      </w:r>
      <m:oMath>
        <m:sSub>
          <m:sSubPr>
            <m:ctrlPr>
              <w:rPr>
                <w:rFonts w:ascii="Cambria Math" w:hAnsi="Cambria Math"/>
                <w:i/>
              </w:rPr>
            </m:ctrlPr>
          </m:sSubPr>
          <m:e>
            <m:r>
              <w:rPr>
                <w:rFonts w:ascii="Cambria Math" w:hAnsi="Cambria Math"/>
              </w:rPr>
              <m:t>L</m:t>
            </m:r>
          </m:e>
          <m:sub>
            <m:r>
              <w:rPr>
                <w:rFonts w:ascii="Cambria Math" w:hAnsi="Cambria Math"/>
              </w:rPr>
              <m:t>tot</m:t>
            </m:r>
          </m:sub>
        </m:sSub>
      </m:oMath>
      <w:r>
        <w:t>.</w:t>
      </w:r>
    </w:p>
    <w:p w14:paraId="420ED8CB" w14:textId="7141F9EC" w:rsidR="00A46285" w:rsidRDefault="00A46285" w:rsidP="00A46285">
      <w:pPr>
        <w:jc w:val="both"/>
      </w:pPr>
      <w:r w:rsidRPr="00165892">
        <w:rPr>
          <w:b/>
          <w:bCs/>
        </w:rPr>
        <w:t>Observation</w:t>
      </w:r>
      <w:r>
        <w:rPr>
          <w:b/>
          <w:bCs/>
        </w:rPr>
        <w:t xml:space="preserve"> 3</w:t>
      </w:r>
      <w:r w:rsidRPr="00165892">
        <w:t>:</w:t>
      </w:r>
      <w:r>
        <w:t xml:space="preserve"> gNB configuration of a sufficiently large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e>
        </m:nary>
      </m:oMath>
      <w:r>
        <w:t xml:space="preserve"> (Alt 4) alleviates some of the drawbacks of Alt 2.</w:t>
      </w:r>
    </w:p>
    <w:p w14:paraId="1A618D12" w14:textId="77777777" w:rsidR="00130872" w:rsidRDefault="00130872" w:rsidP="00130872">
      <w:pPr>
        <w:jc w:val="both"/>
      </w:pPr>
      <w:r w:rsidRPr="00165892">
        <w:rPr>
          <w:b/>
          <w:bCs/>
        </w:rPr>
        <w:t xml:space="preserve">Observation </w:t>
      </w:r>
      <w:r w:rsidRPr="00165892">
        <w:rPr>
          <w:b/>
          <w:bCs/>
        </w:rPr>
        <w:fldChar w:fldCharType="begin"/>
      </w:r>
      <w:r w:rsidRPr="00165892">
        <w:rPr>
          <w:b/>
          <w:bCs/>
        </w:rPr>
        <w:instrText xml:space="preserve"> SEQ Observation \* ARABIC </w:instrText>
      </w:r>
      <w:r w:rsidRPr="00165892">
        <w:rPr>
          <w:b/>
          <w:bCs/>
        </w:rPr>
        <w:fldChar w:fldCharType="separate"/>
      </w:r>
      <w:r>
        <w:rPr>
          <w:b/>
          <w:bCs/>
          <w:noProof/>
        </w:rPr>
        <w:t>4</w:t>
      </w:r>
      <w:r w:rsidRPr="00165892">
        <w:rPr>
          <w:b/>
          <w:bCs/>
        </w:rPr>
        <w:fldChar w:fldCharType="end"/>
      </w:r>
      <w:r w:rsidRPr="00165892">
        <w:t>:</w:t>
      </w:r>
      <w:r>
        <w:t xml:space="preserve"> gNB configuration of </w:t>
      </w:r>
      <m:oMath>
        <m:r>
          <w:rPr>
            <w:rFonts w:ascii="Cambria Math" w:hAnsi="Cambria Math"/>
          </w:rPr>
          <m:t>L</m:t>
        </m:r>
      </m:oMath>
      <w:r>
        <w:t xml:space="preserve"> and determining individual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by way of equation (Alt 3) can be viewed as an intermediate between Alt 1 and Alt 2/4 in the sense that UE can select SD beams from a limited set. It has less specification and UE implementation impact. However, the restricted combination of SD beams may not be beneficial to all UEs.</w:t>
      </w:r>
    </w:p>
    <w:p w14:paraId="5FF143E8" w14:textId="15712FE7" w:rsidR="00A46285" w:rsidRDefault="00A46285" w:rsidP="00A46285">
      <w:pPr>
        <w:jc w:val="both"/>
      </w:pPr>
      <w:r w:rsidRPr="00165892">
        <w:rPr>
          <w:b/>
          <w:bCs/>
        </w:rPr>
        <w:t>Observation</w:t>
      </w:r>
      <w:r>
        <w:rPr>
          <w:b/>
          <w:bCs/>
        </w:rPr>
        <w:t xml:space="preserve"> 5</w:t>
      </w:r>
      <w:r w:rsidRPr="00165892">
        <w:t>:</w:t>
      </w:r>
      <w:r>
        <w:t xml:space="preserve"> For Alt 2 and Alt 4, a candidate value set is needed for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to limit UE complexity of searching for the optimal number of SD beams from the joint mTRP channel.</w:t>
      </w:r>
    </w:p>
    <w:p w14:paraId="7385BE8C" w14:textId="5D40821C" w:rsidR="00A46285" w:rsidRDefault="00A46285" w:rsidP="00A46285">
      <w:pPr>
        <w:jc w:val="both"/>
        <w:rPr>
          <w:lang w:val="en-GB"/>
        </w:rPr>
      </w:pPr>
      <w:r w:rsidRPr="000A328D">
        <w:rPr>
          <w:b/>
          <w:bCs/>
        </w:rPr>
        <w:t>Observation</w:t>
      </w:r>
      <w:r>
        <w:rPr>
          <w:b/>
          <w:bCs/>
        </w:rPr>
        <w:t xml:space="preserve"> 6</w:t>
      </w:r>
      <w:r w:rsidRPr="000A328D">
        <w:rPr>
          <w:lang w:val="en-GB"/>
        </w:rPr>
        <w:t>:</w:t>
      </w:r>
      <w:r>
        <w:rPr>
          <w:lang w:val="en-GB"/>
        </w:rPr>
        <w:t xml:space="preserve"> For large number of PMI subbands, a value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oMath>
      <w:r>
        <w:rPr>
          <w:lang w:val="en-GB"/>
        </w:rPr>
        <w:t xml:space="preserve"> is needed to achieve a low feedback overhead.</w:t>
      </w:r>
    </w:p>
    <w:p w14:paraId="6CEBE5DC" w14:textId="581115D6" w:rsidR="00A46285" w:rsidRDefault="00A46285" w:rsidP="00A46285">
      <w:pPr>
        <w:jc w:val="both"/>
      </w:pPr>
      <w:r w:rsidRPr="000A328D">
        <w:rPr>
          <w:b/>
          <w:bCs/>
        </w:rPr>
        <w:t>Observation</w:t>
      </w:r>
      <w:r>
        <w:rPr>
          <w:b/>
          <w:bCs/>
        </w:rPr>
        <w:t xml:space="preserve"> 7</w:t>
      </w:r>
      <w:r w:rsidRPr="000A328D">
        <w:rPr>
          <w:lang w:val="en-GB"/>
        </w:rPr>
        <w:t>:</w:t>
      </w:r>
      <w:r>
        <w:rPr>
          <w:lang w:val="en-GB"/>
        </w:rPr>
        <w:t xml:space="preserve"> When the number of PMI subbands is low,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4</m:t>
            </m:r>
          </m:den>
        </m:f>
      </m:oMath>
      <w:r>
        <w:rPr>
          <w:lang w:val="en-GB"/>
        </w:rPr>
        <w:t xml:space="preserve"> is needed for performance. In this case, overhead is better controlled by low values of  </w:t>
      </w:r>
      <m:oMath>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e>
        </m:nary>
      </m:oMath>
      <w:r>
        <w:t xml:space="preserve"> and/or </w:t>
      </w:r>
      <m:oMath>
        <m:r>
          <w:rPr>
            <w:rFonts w:ascii="Cambria Math" w:hAnsi="Cambria Math"/>
          </w:rPr>
          <m:t>β</m:t>
        </m:r>
      </m:oMath>
      <w:r>
        <w:t>.</w:t>
      </w:r>
    </w:p>
    <w:p w14:paraId="273A1324" w14:textId="38B43DD0" w:rsidR="0075523D" w:rsidRDefault="0075523D" w:rsidP="007118FA">
      <w:pPr>
        <w:jc w:val="both"/>
        <w:rPr>
          <w:b/>
          <w:bCs/>
        </w:rPr>
      </w:pPr>
      <w:r w:rsidRPr="003A2451">
        <w:rPr>
          <w:b/>
          <w:bCs/>
        </w:rPr>
        <w:t xml:space="preserve">Proposal </w:t>
      </w:r>
      <w:r w:rsidR="00785023">
        <w:rPr>
          <w:b/>
          <w:bCs/>
        </w:rPr>
        <w:t>1</w:t>
      </w:r>
      <w:r w:rsidRPr="004D0761">
        <w:rPr>
          <w:bCs/>
        </w:rPr>
        <w:t>:</w:t>
      </w:r>
      <w:r>
        <w:rPr>
          <w:bCs/>
        </w:rPr>
        <w:t xml:space="preserve"> </w:t>
      </w:r>
      <w:r w:rsidRPr="004D0761">
        <w:rPr>
          <w:bCs/>
        </w:rPr>
        <w:t>For the Rel-18 Type-II codebook refinement for high/medium velocities, no rotation factor is introduced for the orthogonal DFT DD basis</w:t>
      </w:r>
      <w:r>
        <w:rPr>
          <w:bCs/>
        </w:rPr>
        <w:t>.</w:t>
      </w:r>
    </w:p>
    <w:p w14:paraId="68167BCA" w14:textId="419A1EA2" w:rsidR="005A4BB8" w:rsidRDefault="0075523D" w:rsidP="007118FA">
      <w:pPr>
        <w:jc w:val="both"/>
        <w:rPr>
          <w:rFonts w:eastAsia="Times New Roman"/>
        </w:rPr>
      </w:pPr>
      <w:r w:rsidRPr="0075523D">
        <w:rPr>
          <w:b/>
          <w:bCs/>
        </w:rPr>
        <w:t xml:space="preserve">Proposal </w:t>
      </w:r>
      <w:r w:rsidR="00785023">
        <w:rPr>
          <w:b/>
          <w:bCs/>
        </w:rPr>
        <w:t>2</w:t>
      </w:r>
      <w:r>
        <w:t xml:space="preserve">: </w:t>
      </w:r>
      <w:r w:rsidRPr="00A36888">
        <w:rPr>
          <w:bCs/>
        </w:rPr>
        <w:t>For the Rel-18 Type-II codebook refinement for high/medium velocities,</w:t>
      </w:r>
      <w:r w:rsidRPr="00A36888">
        <w:rPr>
          <w:rFonts w:eastAsia="Malgun Gothic" w:cs="Times"/>
          <w:bCs/>
        </w:rPr>
        <w:t xml:space="preserve"> support one single value 2 for the number of selected DD basis vectors</w:t>
      </w:r>
      <w:r w:rsidR="00C86EF7">
        <w:rPr>
          <w:rFonts w:eastAsia="Malgun Gothic" w:cs="Times"/>
          <w:bCs/>
        </w:rPr>
        <w:t xml:space="preserve"> </w:t>
      </w:r>
      <w:r w:rsidR="00C86EF7" w:rsidRPr="008C20A6">
        <w:rPr>
          <w:bCs/>
          <w:lang w:eastAsia="zh-TW"/>
        </w:rPr>
        <w:t xml:space="preserve">for </w:t>
      </w:r>
      <m:oMath>
        <m:sSub>
          <m:sSubPr>
            <m:ctrlPr>
              <w:rPr>
                <w:rFonts w:ascii="Cambria Math" w:hAnsi="Cambria Math"/>
                <w:bCs/>
                <w:i/>
                <w:lang w:eastAsia="zh-TW"/>
              </w:rPr>
            </m:ctrlPr>
          </m:sSubPr>
          <m:e>
            <m:r>
              <w:rPr>
                <w:rFonts w:ascii="Cambria Math" w:hAnsi="Cambria Math"/>
                <w:lang w:eastAsia="zh-TW"/>
              </w:rPr>
              <m:t>N</m:t>
            </m:r>
          </m:e>
          <m:sub>
            <m:r>
              <w:rPr>
                <w:rFonts w:ascii="Cambria Math" w:hAnsi="Cambria Math"/>
                <w:lang w:eastAsia="zh-TW"/>
              </w:rPr>
              <m:t>4</m:t>
            </m:r>
          </m:sub>
        </m:sSub>
        <m:r>
          <w:rPr>
            <w:rFonts w:ascii="Cambria Math" w:hAnsi="Cambria Math"/>
            <w:lang w:eastAsia="zh-TW"/>
          </w:rPr>
          <m:t>&gt;1</m:t>
        </m:r>
      </m:oMath>
      <w:r w:rsidRPr="00A36888">
        <w:rPr>
          <w:rFonts w:eastAsia="Malgun Gothic" w:cs="Times"/>
          <w:bCs/>
        </w:rPr>
        <w:t xml:space="preserve">, i.e., </w:t>
      </w:r>
      <m:oMath>
        <m:r>
          <w:rPr>
            <w:rFonts w:ascii="Cambria Math" w:hAnsi="Cambria Math"/>
            <w:lang w:eastAsia="zh-TW"/>
          </w:rPr>
          <m:t>Q=2</m:t>
        </m:r>
      </m:oMath>
      <w:r w:rsidRPr="00A36888">
        <w:rPr>
          <w:rFonts w:eastAsiaTheme="minorEastAsia" w:cs="Times" w:hint="eastAsia"/>
          <w:bCs/>
          <w:lang w:eastAsia="zh-TW"/>
        </w:rPr>
        <w:t>.</w:t>
      </w:r>
    </w:p>
    <w:p w14:paraId="1217564C" w14:textId="3952BFC7" w:rsidR="0075523D" w:rsidRPr="007118FA" w:rsidRDefault="0075523D" w:rsidP="007118FA">
      <w:pPr>
        <w:jc w:val="both"/>
        <w:rPr>
          <w:rFonts w:eastAsiaTheme="minorEastAsia" w:cs="Times"/>
          <w:lang w:eastAsia="zh-TW"/>
        </w:rPr>
      </w:pPr>
      <w:r w:rsidRPr="007118FA">
        <w:rPr>
          <w:b/>
          <w:bCs/>
        </w:rPr>
        <w:t xml:space="preserve">Proposal </w:t>
      </w:r>
      <w:r w:rsidR="00785023">
        <w:rPr>
          <w:b/>
          <w:bCs/>
        </w:rPr>
        <w:t>3</w:t>
      </w:r>
      <w:r w:rsidRPr="007118FA">
        <w:t xml:space="preserve">: </w:t>
      </w:r>
      <w:r w:rsidRPr="007118FA">
        <w:rPr>
          <w:rFonts w:eastAsia="SimSun" w:cs="Times"/>
        </w:rPr>
        <w:t xml:space="preserve">For the Type-II codebook refinement for high/medium velocities, </w:t>
      </w:r>
      <w:r w:rsidRPr="007118FA">
        <w:rPr>
          <w:rFonts w:eastAsia="Malgun Gothic" w:cs="Times"/>
        </w:rPr>
        <w:t xml:space="preserve">support a single bitmap of size </w:t>
      </w:r>
      <m:oMath>
        <m:r>
          <w:rPr>
            <w:rFonts w:ascii="Cambria Math" w:eastAsia="Malgun Gothic" w:hAnsi="Cambria Math" w:cs="Times"/>
          </w:rPr>
          <m:t>MQ</m:t>
        </m:r>
      </m:oMath>
      <w:r w:rsidRPr="007118FA">
        <w:rPr>
          <w:rFonts w:eastAsia="Malgun Gothic" w:cs="Times"/>
        </w:rPr>
        <w:t xml:space="preserve"> to report the selected </w:t>
      </w:r>
      <m:oMath>
        <m:r>
          <w:rPr>
            <w:rFonts w:ascii="Cambria Math" w:eastAsia="Malgun Gothic" w:hAnsi="Cambria Math" w:cs="Times"/>
          </w:rPr>
          <m:t>M</m:t>
        </m:r>
      </m:oMath>
      <w:r w:rsidRPr="007118FA">
        <w:rPr>
          <w:rFonts w:eastAsia="Malgun Gothic" w:cs="Times" w:hint="eastAsia"/>
        </w:rPr>
        <w:t xml:space="preserve"> </w:t>
      </w:r>
      <w:r w:rsidRPr="007118FA">
        <w:rPr>
          <w:rFonts w:eastAsia="Malgun Gothic" w:cs="Times"/>
        </w:rPr>
        <w:t xml:space="preserve">pairs of FD basis vector and DD basis vector and a single 2-dimensional bitmap of size </w:t>
      </w:r>
      <m:oMath>
        <m:r>
          <w:rPr>
            <w:rFonts w:ascii="Cambria Math" w:eastAsia="Malgun Gothic" w:hAnsi="Cambria Math" w:cs="Times"/>
          </w:rPr>
          <m:t>2LM</m:t>
        </m:r>
      </m:oMath>
      <w:r w:rsidRPr="007118FA">
        <w:rPr>
          <w:rFonts w:eastAsia="Malgun Gothic" w:cs="Times"/>
        </w:rPr>
        <w:t xml:space="preserve"> for indicating the location of the NZCs, where each row correspond</w:t>
      </w:r>
      <w:r w:rsidR="00BE5BC9">
        <w:rPr>
          <w:rFonts w:eastAsia="Malgun Gothic" w:cs="Times"/>
        </w:rPr>
        <w:t>s</w:t>
      </w:r>
      <w:r w:rsidRPr="007118FA">
        <w:rPr>
          <w:rFonts w:eastAsia="Malgun Gothic" w:cs="Times"/>
        </w:rPr>
        <w:t xml:space="preserve"> to a selected SD basis vector and each column corresponds to a selected pair of FD basis vector and DD basis vector.</w:t>
      </w:r>
    </w:p>
    <w:p w14:paraId="7AF63256" w14:textId="6885A37D" w:rsidR="0075523D" w:rsidRPr="007118FA" w:rsidRDefault="0075523D" w:rsidP="007118FA">
      <w:pPr>
        <w:jc w:val="both"/>
        <w:rPr>
          <w:lang w:eastAsia="zh-TW"/>
        </w:rPr>
      </w:pPr>
      <w:r w:rsidRPr="007118FA">
        <w:rPr>
          <w:b/>
          <w:bCs/>
        </w:rPr>
        <w:t xml:space="preserve">Proposal </w:t>
      </w:r>
      <w:r w:rsidR="00785023">
        <w:rPr>
          <w:b/>
          <w:bCs/>
        </w:rPr>
        <w:t>4</w:t>
      </w:r>
      <w:r w:rsidRPr="007118FA">
        <w:t xml:space="preserve">: For aperiodic CSI-RS-based channel measurement in a same CSI-RS resource set, support </w:t>
      </w:r>
      <m:oMath>
        <m:r>
          <w:rPr>
            <w:rFonts w:ascii="Cambria Math" w:hAnsi="Cambria Math"/>
            <w:lang w:eastAsia="zh-TW"/>
          </w:rPr>
          <m:t>m=1, 2, 4, 5</m:t>
        </m:r>
      </m:oMath>
      <w:r w:rsidRPr="007118FA">
        <w:rPr>
          <w:lang w:eastAsia="zh-TW"/>
        </w:rPr>
        <w:t xml:space="preserve"> (slots) for the separation between 2 consecutive CSI-RS resources.</w:t>
      </w:r>
    </w:p>
    <w:p w14:paraId="67C4DC47" w14:textId="7F026D1F" w:rsidR="0075523D" w:rsidRPr="007118FA" w:rsidRDefault="0075523D" w:rsidP="007118FA">
      <w:pPr>
        <w:jc w:val="both"/>
        <w:rPr>
          <w:lang w:eastAsia="zh-TW"/>
        </w:rPr>
      </w:pPr>
      <w:r w:rsidRPr="007118FA">
        <w:rPr>
          <w:b/>
          <w:bCs/>
        </w:rPr>
        <w:t xml:space="preserve">Proposal </w:t>
      </w:r>
      <w:r w:rsidR="00785023">
        <w:rPr>
          <w:b/>
          <w:bCs/>
        </w:rPr>
        <w:t>5</w:t>
      </w:r>
      <w:r w:rsidRPr="007118FA">
        <w:t xml:space="preserve">: For aperiodic CSI-RS-based channel measurement in a same CSI-RS resource set, support </w:t>
      </w:r>
      <m:oMath>
        <m:r>
          <w:rPr>
            <w:rFonts w:ascii="Cambria Math" w:hAnsi="Cambria Math"/>
          </w:rPr>
          <m:t>K=4, 5, 8</m:t>
        </m:r>
        <m:r>
          <w:rPr>
            <w:rFonts w:ascii="Cambria Math" w:hAnsi="Cambria Math" w:hint="eastAsia"/>
          </w:rPr>
          <m:t>,</m:t>
        </m:r>
        <m:r>
          <w:rPr>
            <w:rFonts w:ascii="Cambria Math" w:hAnsi="Cambria Math"/>
          </w:rPr>
          <m:t xml:space="preserve"> 10</m:t>
        </m:r>
      </m:oMath>
      <w:r w:rsidRPr="007118FA">
        <w:t xml:space="preserve"> for number of NZP CSI-RS resources.</w:t>
      </w:r>
    </w:p>
    <w:p w14:paraId="3BAE8EDB" w14:textId="35FBDAD9" w:rsidR="0075523D" w:rsidRPr="007118FA" w:rsidRDefault="0075523D" w:rsidP="007118FA">
      <w:pPr>
        <w:jc w:val="both"/>
      </w:pPr>
      <w:r w:rsidRPr="007118FA">
        <w:rPr>
          <w:b/>
          <w:bCs/>
        </w:rPr>
        <w:t xml:space="preserve">Proposal </w:t>
      </w:r>
      <w:r w:rsidR="00785023">
        <w:rPr>
          <w:b/>
          <w:bCs/>
        </w:rPr>
        <w:t>6</w:t>
      </w:r>
      <w:r w:rsidRPr="007118FA">
        <w:t xml:space="preserve">: </w:t>
      </w:r>
      <w:r w:rsidR="007118FA" w:rsidRPr="007118FA">
        <w:t xml:space="preserve">On the CSI reporting and measurement for the Rel-18 Type-II codebook refinement for high/medium velocities, </w:t>
      </w:r>
      <w:r w:rsidR="007118FA">
        <w:t>s</w:t>
      </w:r>
      <w:r w:rsidRPr="007118FA">
        <w:t xml:space="preserve">upport </w:t>
      </w:r>
      <m:oMath>
        <m:r>
          <w:rPr>
            <w:rFonts w:ascii="Cambria Math" w:hAnsi="Cambria Math"/>
            <w:szCs w:val="22"/>
          </w:rPr>
          <m:t>δ=[</m:t>
        </m:r>
        <m:r>
          <w:rPr>
            <w:rFonts w:ascii="Cambria Math" w:hAnsi="Cambria Math" w:hint="eastAsia"/>
            <w:szCs w:val="22"/>
            <w:lang w:eastAsia="zh-TW"/>
          </w:rPr>
          <m:t>0</m:t>
        </m:r>
        <m:r>
          <w:rPr>
            <w:rFonts w:ascii="Cambria Math" w:hAnsi="Cambria Math"/>
            <w:szCs w:val="22"/>
            <w:lang w:eastAsia="zh-TW"/>
          </w:rPr>
          <m:t>]</m:t>
        </m:r>
        <m:r>
          <w:rPr>
            <w:rFonts w:ascii="Cambria Math" w:hAnsi="Cambria Math"/>
            <w:szCs w:val="22"/>
          </w:rPr>
          <m:t>,</m:t>
        </m:r>
        <m:r>
          <w:rPr>
            <w:rFonts w:ascii="Cambria Math" w:hAnsi="Cambria Math" w:hint="eastAsia"/>
            <w:szCs w:val="22"/>
            <w:lang w:eastAsia="zh-TW"/>
          </w:rPr>
          <m:t xml:space="preserve"> </m:t>
        </m:r>
        <m:r>
          <w:rPr>
            <w:rFonts w:ascii="Cambria Math" w:hAnsi="Cambria Math"/>
            <w:szCs w:val="22"/>
          </w:rPr>
          <m:t>1, 2</m:t>
        </m:r>
      </m:oMath>
      <w:r w:rsidRPr="007118FA">
        <w:rPr>
          <w:rFonts w:hint="eastAsia"/>
          <w:szCs w:val="22"/>
        </w:rPr>
        <w:t>.</w:t>
      </w:r>
    </w:p>
    <w:p w14:paraId="6BC85C74" w14:textId="4CF78CEE" w:rsidR="0075523D" w:rsidRPr="008D68FE" w:rsidRDefault="0075523D" w:rsidP="007118FA">
      <w:pPr>
        <w:jc w:val="both"/>
        <w:rPr>
          <w:szCs w:val="22"/>
        </w:rPr>
      </w:pPr>
      <w:r w:rsidRPr="008D68FE">
        <w:rPr>
          <w:b/>
          <w:bCs/>
        </w:rPr>
        <w:t xml:space="preserve">Proposal </w:t>
      </w:r>
      <w:r w:rsidR="00785023">
        <w:rPr>
          <w:b/>
          <w:bCs/>
        </w:rPr>
        <w:t>7</w:t>
      </w:r>
      <w:r w:rsidRPr="008D68FE">
        <w:t xml:space="preserve">: </w:t>
      </w:r>
      <w:r w:rsidR="00A54E0C" w:rsidRPr="002312AD">
        <w:rPr>
          <w:rFonts w:eastAsia="SimSun" w:cs="Times"/>
          <w:bCs/>
        </w:rPr>
        <w:t>For the Type-II codebook refinement for high/medium veloc</w:t>
      </w:r>
      <w:r w:rsidR="00A54E0C" w:rsidRPr="003A6598">
        <w:rPr>
          <w:rFonts w:eastAsia="SimSun" w:cs="Times"/>
          <w:bCs/>
        </w:rPr>
        <w:t>ities</w:t>
      </w:r>
      <w:r w:rsidR="00A54E0C" w:rsidRPr="00BD3428">
        <w:rPr>
          <w:rFonts w:eastAsia="SimSun" w:cs="Times"/>
          <w:bCs/>
        </w:rPr>
        <w:t>,</w:t>
      </w:r>
      <w:r w:rsidR="00A54E0C">
        <w:rPr>
          <w:rFonts w:eastAsia="SimSun" w:cs="Times"/>
          <w:bCs/>
        </w:rPr>
        <w:t xml:space="preserve"> s</w:t>
      </w:r>
      <w:r w:rsidRPr="008D68FE">
        <w:t>up</w:t>
      </w:r>
      <w:r w:rsidRPr="00070330">
        <w:t xml:space="preserve">port </w:t>
      </w:r>
      <m:oMath>
        <m:d>
          <m:dPr>
            <m:ctrlPr>
              <w:rPr>
                <w:rFonts w:ascii="Cambria Math" w:hAnsi="Cambria Math"/>
                <w:i/>
                <w:szCs w:val="22"/>
              </w:rPr>
            </m:ctrlPr>
          </m:dPr>
          <m:e>
            <m:r>
              <w:rPr>
                <w:rFonts w:ascii="Cambria Math" w:hAnsi="Cambria Math"/>
                <w:szCs w:val="22"/>
              </w:rPr>
              <m:t>d,</m:t>
            </m:r>
            <m:sSub>
              <m:sSubPr>
                <m:ctrlPr>
                  <w:rPr>
                    <w:rFonts w:ascii="Cambria Math" w:hAnsi="Cambria Math"/>
                    <w:i/>
                    <w:szCs w:val="22"/>
                    <w:lang w:val="en-GB"/>
                  </w:rPr>
                </m:ctrlPr>
              </m:sSubPr>
              <m:e>
                <m:r>
                  <w:rPr>
                    <w:rFonts w:ascii="Cambria Math" w:hAnsi="Cambria Math"/>
                    <w:szCs w:val="22"/>
                  </w:rPr>
                  <m:t>N</m:t>
                </m:r>
              </m:e>
              <m:sub>
                <m:r>
                  <w:rPr>
                    <w:rFonts w:ascii="Cambria Math" w:hAnsi="Cambria Math"/>
                    <w:szCs w:val="22"/>
                  </w:rPr>
                  <m:t>4</m:t>
                </m:r>
              </m:sub>
            </m:sSub>
          </m:e>
        </m:d>
      </m:oMath>
      <w:r w:rsidRPr="00070330">
        <w:rPr>
          <w:rFonts w:hint="eastAsia"/>
          <w:szCs w:val="22"/>
        </w:rPr>
        <w:t xml:space="preserve"> </w:t>
      </w:r>
      <w:r w:rsidRPr="00070330">
        <w:rPr>
          <w:szCs w:val="22"/>
        </w:rPr>
        <w:t>s</w:t>
      </w:r>
      <w:r>
        <w:rPr>
          <w:szCs w:val="22"/>
        </w:rPr>
        <w:t xml:space="preserve">pecified in pairs with the restrictions that </w:t>
      </w:r>
      <m:oMath>
        <m:r>
          <w:rPr>
            <w:rFonts w:ascii="Cambria Math" w:hAnsi="Cambria Math"/>
            <w:szCs w:val="22"/>
          </w:rPr>
          <m:t>d</m:t>
        </m:r>
        <m:sSub>
          <m:sSubPr>
            <m:ctrlPr>
              <w:rPr>
                <w:rFonts w:ascii="Cambria Math" w:eastAsia="SimSun" w:hAnsi="Cambria Math"/>
                <w:i/>
                <w:iCs/>
                <w:szCs w:val="22"/>
                <w:lang w:eastAsia="zh-CN"/>
              </w:rPr>
            </m:ctrlPr>
          </m:sSubPr>
          <m:e>
            <m:r>
              <w:rPr>
                <w:rFonts w:ascii="Cambria Math" w:hAnsi="Cambria Math"/>
                <w:szCs w:val="22"/>
              </w:rPr>
              <m:t>N</m:t>
            </m:r>
          </m:e>
          <m:sub>
            <m:r>
              <w:rPr>
                <w:rFonts w:ascii="Cambria Math" w:hAnsi="Cambria Math"/>
                <w:szCs w:val="22"/>
              </w:rPr>
              <m:t>4</m:t>
            </m:r>
          </m:sub>
        </m:sSub>
        <m:r>
          <w:rPr>
            <w:rFonts w:ascii="Cambria Math" w:eastAsia="SimSun" w:hAnsi="Cambria Math"/>
            <w:szCs w:val="22"/>
            <w:lang w:eastAsia="zh-CN"/>
          </w:rPr>
          <m:t>=</m:t>
        </m:r>
        <m:sSub>
          <m:sSubPr>
            <m:ctrlPr>
              <w:rPr>
                <w:rFonts w:ascii="Cambria Math" w:hAnsi="Cambria Math"/>
                <w:i/>
                <w:szCs w:val="22"/>
                <w:lang w:val="en-GB"/>
              </w:rPr>
            </m:ctrlPr>
          </m:sSubPr>
          <m:e>
            <m:r>
              <w:rPr>
                <w:rFonts w:ascii="Cambria Math" w:hAnsi="Cambria Math"/>
                <w:szCs w:val="22"/>
                <w:lang w:val="en-GB"/>
              </w:rPr>
              <m:t>W</m:t>
            </m:r>
          </m:e>
          <m:sub>
            <m:r>
              <m:rPr>
                <m:sty m:val="p"/>
              </m:rPr>
              <w:rPr>
                <w:rFonts w:ascii="Cambria Math" w:hAnsi="Cambria Math"/>
                <w:szCs w:val="22"/>
                <w:lang w:val="en-GB"/>
              </w:rPr>
              <m:t>CSI</m:t>
            </m:r>
          </m:sub>
        </m:sSub>
        <m:r>
          <w:rPr>
            <w:rFonts w:ascii="Cambria Math" w:eastAsia="SimSun" w:hAnsi="Cambria Math"/>
            <w:szCs w:val="22"/>
            <w:lang w:eastAsia="zh-CN"/>
          </w:rPr>
          <m:t>∈{4, 5, 8, 10, 16, 20, 40}</m:t>
        </m:r>
      </m:oMath>
      <w:r>
        <w:rPr>
          <w:rFonts w:eastAsia="SimSun" w:hint="eastAsia"/>
          <w:iCs/>
          <w:szCs w:val="22"/>
          <w:lang w:eastAsia="zh-CN"/>
        </w:rPr>
        <w:t xml:space="preserve">, </w:t>
      </w:r>
      <m:oMath>
        <m:r>
          <w:rPr>
            <w:rFonts w:ascii="Cambria Math" w:eastAsia="SimSun" w:hAnsi="Cambria Math"/>
            <w:szCs w:val="22"/>
            <w:lang w:eastAsia="zh-CN"/>
          </w:rPr>
          <m:t>d≤20</m:t>
        </m:r>
      </m:oMath>
      <w:r>
        <w:rPr>
          <w:rFonts w:eastAsia="SimSun"/>
          <w:iCs/>
          <w:szCs w:val="22"/>
          <w:lang w:eastAsia="zh-CN"/>
        </w:rPr>
        <w:t xml:space="preserve">,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4</m:t>
            </m:r>
          </m:sub>
        </m:sSub>
        <m:r>
          <w:rPr>
            <w:rFonts w:ascii="Cambria Math" w:hAnsi="Cambria Math"/>
            <w:lang w:val="en-GB"/>
          </w:rPr>
          <m:t>≤10</m:t>
        </m:r>
      </m:oMath>
      <w:r>
        <w:rPr>
          <w:rFonts w:hint="eastAsia"/>
          <w:szCs w:val="22"/>
        </w:rPr>
        <w:t>.</w:t>
      </w:r>
    </w:p>
    <w:p w14:paraId="471D57C0" w14:textId="3449A662" w:rsidR="0075523D" w:rsidRDefault="0075523D" w:rsidP="007118FA">
      <w:pPr>
        <w:jc w:val="both"/>
        <w:rPr>
          <w:b/>
          <w:bCs/>
        </w:rPr>
      </w:pPr>
      <w:r w:rsidRPr="007118FA">
        <w:rPr>
          <w:rFonts w:hint="eastAsia"/>
          <w:b/>
          <w:bCs/>
        </w:rPr>
        <w:t>P</w:t>
      </w:r>
      <w:r w:rsidRPr="007118FA">
        <w:rPr>
          <w:b/>
          <w:bCs/>
        </w:rPr>
        <w:t>roposal</w:t>
      </w:r>
      <w:r w:rsidR="00785023">
        <w:rPr>
          <w:b/>
          <w:bCs/>
        </w:rPr>
        <w:t xml:space="preserve"> 8</w:t>
      </w:r>
      <w:r w:rsidRPr="007F5188">
        <w:rPr>
          <w:bCs/>
        </w:rPr>
        <w:t>:</w:t>
      </w:r>
      <w:r>
        <w:rPr>
          <w:bCs/>
        </w:rPr>
        <w:t xml:space="preserve"> </w:t>
      </w:r>
      <w:r w:rsidRPr="002312AD">
        <w:rPr>
          <w:rFonts w:eastAsia="SimSun" w:cs="Times"/>
          <w:bCs/>
        </w:rPr>
        <w:t>For the Type-II codebook refinement for high/medium veloc</w:t>
      </w:r>
      <w:r w:rsidRPr="003A6598">
        <w:rPr>
          <w:rFonts w:eastAsia="SimSun" w:cs="Times"/>
          <w:bCs/>
        </w:rPr>
        <w:t>ities</w:t>
      </w:r>
      <w:r w:rsidRPr="00BD3428">
        <w:rPr>
          <w:rFonts w:eastAsia="SimSun" w:cs="Times"/>
          <w:bCs/>
        </w:rPr>
        <w:t xml:space="preserve">, </w:t>
      </w:r>
      <m:oMath>
        <m:r>
          <w:rPr>
            <w:rFonts w:ascii="Cambria Math" w:hAnsi="Cambria Math"/>
          </w:rPr>
          <m:t>d&lt;m</m:t>
        </m:r>
      </m:oMath>
      <w:r w:rsidRPr="00BD3428">
        <w:rPr>
          <w:bCs/>
        </w:rPr>
        <w:t xml:space="preserve"> is </w:t>
      </w:r>
      <w:r>
        <w:rPr>
          <w:bCs/>
        </w:rPr>
        <w:t xml:space="preserve">not </w:t>
      </w:r>
      <w:r w:rsidRPr="009C5EC5">
        <w:rPr>
          <w:bCs/>
        </w:rPr>
        <w:t>supported</w:t>
      </w:r>
      <w:r>
        <w:rPr>
          <w:bCs/>
        </w:rPr>
        <w:t>.</w:t>
      </w:r>
    </w:p>
    <w:p w14:paraId="0FA79E74" w14:textId="4F747724" w:rsidR="0075523D" w:rsidRDefault="0075523D" w:rsidP="007118FA">
      <w:pPr>
        <w:jc w:val="both"/>
        <w:rPr>
          <w:bCs/>
        </w:rPr>
      </w:pPr>
      <w:r w:rsidRPr="007118FA">
        <w:rPr>
          <w:rFonts w:hint="eastAsia"/>
          <w:b/>
          <w:bCs/>
        </w:rPr>
        <w:t>P</w:t>
      </w:r>
      <w:r w:rsidRPr="007118FA">
        <w:rPr>
          <w:b/>
          <w:bCs/>
        </w:rPr>
        <w:t xml:space="preserve">roposal </w:t>
      </w:r>
      <w:r w:rsidR="00785023">
        <w:rPr>
          <w:b/>
          <w:bCs/>
        </w:rPr>
        <w:t>9</w:t>
      </w:r>
      <w:r w:rsidRPr="007F5188">
        <w:rPr>
          <w:bCs/>
        </w:rPr>
        <w:t xml:space="preserve">: </w:t>
      </w:r>
      <w:r w:rsidR="00CD692F" w:rsidRPr="002D4028">
        <w:t xml:space="preserve">For the Type-II codebook refinement for high/medium velocities, </w:t>
      </w:r>
      <w:r w:rsidRPr="007F5188">
        <w:rPr>
          <w:bCs/>
        </w:rPr>
        <w:t>TD unit is used for PMI only.</w:t>
      </w:r>
    </w:p>
    <w:p w14:paraId="31021FD6" w14:textId="3C51CE79" w:rsidR="00785023" w:rsidRDefault="00785023" w:rsidP="007118FA">
      <w:pPr>
        <w:jc w:val="both"/>
        <w:rPr>
          <w:b/>
          <w:bCs/>
        </w:rPr>
      </w:pPr>
      <w:r w:rsidRPr="00785023">
        <w:rPr>
          <w:b/>
          <w:bCs/>
        </w:rPr>
        <w:t xml:space="preserve">Proposal </w:t>
      </w:r>
      <w:r>
        <w:rPr>
          <w:b/>
          <w:bCs/>
        </w:rPr>
        <w:t>10</w:t>
      </w:r>
      <w:r>
        <w:t xml:space="preserve">: For the Rel-18 Type-II codebook refinement for high/medium velocities, </w:t>
      </w:r>
      <w:r w:rsidR="00EC7CA3">
        <w:rPr>
          <w:rFonts w:hint="eastAsia"/>
        </w:rPr>
        <w:t>i</w:t>
      </w:r>
      <w:r w:rsidR="00EC7CA3">
        <w:t>n time domain only one CQI is reported</w:t>
      </w:r>
      <w:r w:rsidR="006539C4">
        <w:t xml:space="preserve"> and is calculated for the first slot of CSI reporting window</w:t>
      </w:r>
      <w:r>
        <w:t>.</w:t>
      </w:r>
    </w:p>
    <w:p w14:paraId="016835E4" w14:textId="778284F9" w:rsidR="0075523D" w:rsidRDefault="0075523D" w:rsidP="007118FA">
      <w:pPr>
        <w:jc w:val="both"/>
        <w:rPr>
          <w:color w:val="000000" w:themeColor="text1"/>
        </w:rPr>
      </w:pPr>
      <w:r w:rsidRPr="007118FA">
        <w:rPr>
          <w:b/>
          <w:bCs/>
        </w:rPr>
        <w:lastRenderedPageBreak/>
        <w:t xml:space="preserve">Proposal </w:t>
      </w:r>
      <w:r w:rsidR="00785023">
        <w:rPr>
          <w:b/>
          <w:bCs/>
        </w:rPr>
        <w:t>11</w:t>
      </w:r>
      <w:r w:rsidRPr="00AA2B3E">
        <w:rPr>
          <w:bCs/>
        </w:rPr>
        <w:t>:</w:t>
      </w:r>
      <w:r>
        <w:t xml:space="preserve"> </w:t>
      </w:r>
      <w:r w:rsidRPr="00AA2B3E">
        <w:rPr>
          <w:bCs/>
        </w:rPr>
        <w:t xml:space="preserve">For </w:t>
      </w:r>
      <w:r>
        <w:rPr>
          <w:bCs/>
        </w:rPr>
        <w:t>TRS-based TDCP reporting, the specification should not be designed in favour of a particular spectral estimation scheme.</w:t>
      </w:r>
    </w:p>
    <w:p w14:paraId="0589FF10" w14:textId="619115C0" w:rsidR="0075523D" w:rsidRPr="00240D7B" w:rsidRDefault="0075523D" w:rsidP="007118FA">
      <w:pPr>
        <w:jc w:val="both"/>
        <w:rPr>
          <w:rFonts w:eastAsia="Times New Roman"/>
          <w:b/>
          <w:bCs/>
        </w:rPr>
      </w:pPr>
      <w:r w:rsidRPr="007118FA">
        <w:rPr>
          <w:rFonts w:hint="eastAsia"/>
          <w:b/>
          <w:bCs/>
          <w:color w:val="000000" w:themeColor="text1"/>
        </w:rPr>
        <w:t>P</w:t>
      </w:r>
      <w:r w:rsidRPr="007118FA">
        <w:rPr>
          <w:b/>
          <w:bCs/>
          <w:color w:val="000000" w:themeColor="text1"/>
        </w:rPr>
        <w:t xml:space="preserve">roposal </w:t>
      </w:r>
      <w:r w:rsidR="00785023">
        <w:rPr>
          <w:b/>
          <w:bCs/>
          <w:color w:val="000000" w:themeColor="text1"/>
        </w:rPr>
        <w:t>12</w:t>
      </w:r>
      <w:r w:rsidRPr="00240D7B">
        <w:rPr>
          <w:bCs/>
          <w:color w:val="000000" w:themeColor="text1"/>
        </w:rPr>
        <w:t xml:space="preserve">: </w:t>
      </w:r>
      <w:r w:rsidRPr="00AA2B3E">
        <w:rPr>
          <w:bCs/>
        </w:rPr>
        <w:t xml:space="preserve">For </w:t>
      </w:r>
      <w:r>
        <w:rPr>
          <w:bCs/>
        </w:rPr>
        <w:t>TRS-based TDCP reporting, the specification should not be designed in favour of a particular assumption of Doppler spectrum.</w:t>
      </w:r>
    </w:p>
    <w:p w14:paraId="184D7092" w14:textId="5A00C9FA" w:rsidR="0075523D" w:rsidRDefault="0075523D" w:rsidP="007118FA">
      <w:pPr>
        <w:jc w:val="both"/>
        <w:rPr>
          <w:color w:val="000000" w:themeColor="text1"/>
        </w:rPr>
      </w:pPr>
      <w:r w:rsidRPr="00A62A38">
        <w:rPr>
          <w:b/>
          <w:bCs/>
        </w:rPr>
        <w:t xml:space="preserve">Proposal </w:t>
      </w:r>
      <w:r w:rsidR="00785023">
        <w:rPr>
          <w:b/>
          <w:bCs/>
        </w:rPr>
        <w:t>13</w:t>
      </w:r>
      <w:r w:rsidRPr="00BB7D72">
        <w:t>:</w:t>
      </w:r>
      <w:r w:rsidRPr="006A3163">
        <w:rPr>
          <w:b/>
          <w:bCs/>
          <w:color w:val="000000" w:themeColor="text1"/>
        </w:rPr>
        <w:t xml:space="preserve"> </w:t>
      </w:r>
      <w:r w:rsidRPr="00240D7B">
        <w:rPr>
          <w:bCs/>
          <w:color w:val="000000" w:themeColor="text1"/>
        </w:rPr>
        <w:t xml:space="preserve">For TRS-based TDCP reporting, </w:t>
      </w:r>
      <w:r>
        <w:rPr>
          <w:bCs/>
          <w:color w:val="000000" w:themeColor="text1"/>
        </w:rPr>
        <w:t xml:space="preserve">support </w:t>
      </w:r>
      <w:r w:rsidRPr="00240D7B">
        <w:rPr>
          <w:bCs/>
          <w:color w:val="000000" w:themeColor="text1"/>
        </w:rPr>
        <w:t>Alt</w:t>
      </w:r>
      <w:r>
        <w:rPr>
          <w:bCs/>
          <w:color w:val="000000" w:themeColor="text1"/>
        </w:rPr>
        <w:t>B</w:t>
      </w:r>
      <w:r w:rsidRPr="00240D7B">
        <w:rPr>
          <w:bCs/>
          <w:color w:val="000000" w:themeColor="text1"/>
        </w:rPr>
        <w:t xml:space="preserve">, i.e., </w:t>
      </w:r>
      <w:r>
        <w:rPr>
          <w:rFonts w:eastAsia="Times New Roman"/>
          <w:bCs/>
        </w:rPr>
        <w:t>b</w:t>
      </w:r>
      <w:r w:rsidRPr="00A97147">
        <w:rPr>
          <w:rFonts w:eastAsia="Times New Roman"/>
          <w:bCs/>
        </w:rPr>
        <w:t>ased on</w:t>
      </w:r>
      <w:r w:rsidRPr="00691EB2">
        <w:t xml:space="preserve"> </w:t>
      </w:r>
      <w:r w:rsidRPr="00691EB2">
        <w:rPr>
          <w:rFonts w:eastAsia="Times New Roman"/>
          <w:bCs/>
        </w:rPr>
        <w:t>quantized amplitude of</w:t>
      </w:r>
      <w:r>
        <w:rPr>
          <w:rFonts w:eastAsia="Times New Roman"/>
          <w:bCs/>
        </w:rPr>
        <w:t xml:space="preserve"> </w:t>
      </w:r>
      <w:r w:rsidRPr="00A97147">
        <w:rPr>
          <w:rFonts w:eastAsia="Times New Roman"/>
          <w:bCs/>
        </w:rPr>
        <w:t>time-domain correlation profile</w:t>
      </w:r>
      <w:r w:rsidRPr="00240D7B">
        <w:rPr>
          <w:rFonts w:eastAsia="Times New Roman"/>
          <w:bCs/>
        </w:rPr>
        <w:t>.</w:t>
      </w:r>
      <w:r>
        <w:rPr>
          <w:rFonts w:eastAsia="Times New Roman"/>
          <w:b/>
          <w:bCs/>
        </w:rPr>
        <w:t xml:space="preserve"> </w:t>
      </w:r>
      <w:r>
        <w:rPr>
          <w:color w:val="000000" w:themeColor="text1"/>
        </w:rPr>
        <w:t>Multiple number of lags can be supported and RRC configurable.</w:t>
      </w:r>
    </w:p>
    <w:p w14:paraId="10B00073" w14:textId="5523AC4E" w:rsidR="00A46285" w:rsidRPr="00165892" w:rsidRDefault="00A46285" w:rsidP="00A46285">
      <w:pPr>
        <w:jc w:val="both"/>
        <w:rPr>
          <w:lang w:val="en-GB"/>
        </w:rPr>
      </w:pPr>
      <w:r w:rsidRPr="00165892">
        <w:rPr>
          <w:b/>
          <w:bCs/>
        </w:rPr>
        <w:t>Proposal</w:t>
      </w:r>
      <w:r>
        <w:rPr>
          <w:b/>
          <w:bCs/>
        </w:rPr>
        <w:t xml:space="preserve"> 14</w:t>
      </w:r>
      <w:r w:rsidRPr="00165892">
        <w:t>: For</w:t>
      </w:r>
      <w:r w:rsidRPr="00165892">
        <w:rPr>
          <w:lang w:val="en-GB"/>
        </w:rPr>
        <w:t xml:space="preserve"> the SD basis selection in Type-II codebook refinement for CJT mTRP, support Alt 1 as a first preference.</w:t>
      </w:r>
    </w:p>
    <w:p w14:paraId="4B0DF3AC" w14:textId="0B0263C6" w:rsidR="00A46285" w:rsidRPr="00165892" w:rsidRDefault="00A46285" w:rsidP="00A46285">
      <w:pPr>
        <w:jc w:val="both"/>
        <w:rPr>
          <w:lang w:val="en-GB"/>
        </w:rPr>
      </w:pPr>
      <w:r w:rsidRPr="00165892">
        <w:rPr>
          <w:b/>
          <w:bCs/>
        </w:rPr>
        <w:t>Proposal</w:t>
      </w:r>
      <w:r>
        <w:rPr>
          <w:b/>
          <w:bCs/>
        </w:rPr>
        <w:t xml:space="preserve"> 15</w:t>
      </w:r>
      <w:r w:rsidRPr="00165892">
        <w:rPr>
          <w:lang w:val="en-GB"/>
        </w:rPr>
        <w:t xml:space="preserve">: </w:t>
      </w:r>
      <w:r w:rsidRPr="00165892">
        <w:t>For</w:t>
      </w:r>
      <w:r w:rsidRPr="00165892">
        <w:rPr>
          <w:lang w:val="en-GB"/>
        </w:rPr>
        <w:t xml:space="preserve"> the SD basis selection in Type-II codebook refinement for CJT mTRP, support Alt 4 as a second preference.</w:t>
      </w:r>
    </w:p>
    <w:p w14:paraId="7149FAA7" w14:textId="4B5E1356" w:rsidR="00A46285" w:rsidRPr="00165892" w:rsidRDefault="00A46285" w:rsidP="00A46285">
      <w:pPr>
        <w:jc w:val="both"/>
        <w:rPr>
          <w:lang w:val="en-GB"/>
        </w:rPr>
      </w:pPr>
      <w:r w:rsidRPr="00165892">
        <w:rPr>
          <w:b/>
          <w:bCs/>
        </w:rPr>
        <w:t>Proposal</w:t>
      </w:r>
      <w:r>
        <w:rPr>
          <w:b/>
          <w:bCs/>
        </w:rPr>
        <w:t xml:space="preserve"> 16</w:t>
      </w:r>
      <w:r w:rsidRPr="00165892">
        <w:rPr>
          <w:lang w:val="en-GB"/>
        </w:rPr>
        <w:t xml:space="preserve">: </w:t>
      </w:r>
      <w:r w:rsidRPr="00165892">
        <w:t>For</w:t>
      </w:r>
      <w:r w:rsidRPr="00165892">
        <w:rPr>
          <w:lang w:val="en-GB"/>
        </w:rPr>
        <w:t xml:space="preserve"> the SD basis selection in Type-II codebook refinement for CJT mTRP, a candidate value set for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n</m:t>
            </m:r>
          </m:sub>
        </m:sSub>
      </m:oMath>
      <w:r w:rsidRPr="00165892">
        <w:rPr>
          <w:lang w:val="en-GB"/>
        </w:rPr>
        <w:t xml:space="preserve">, e.g.,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n</m:t>
            </m:r>
          </m:sub>
        </m:sSub>
        <m:r>
          <w:rPr>
            <w:rFonts w:ascii="Cambria Math" w:hAnsi="Cambria Math"/>
            <w:lang w:val="en-GB"/>
          </w:rPr>
          <m:t>∈{1,2,4,6}</m:t>
        </m:r>
      </m:oMath>
      <w:r w:rsidRPr="00165892">
        <w:rPr>
          <w:lang w:val="en-GB"/>
        </w:rPr>
        <w:t xml:space="preserve"> is needed for at least Alt 4 and Alt 2.</w:t>
      </w:r>
    </w:p>
    <w:p w14:paraId="3E21CB75" w14:textId="03370705" w:rsidR="00A46285" w:rsidRPr="00165892" w:rsidRDefault="00A46285" w:rsidP="00A46285">
      <w:pPr>
        <w:jc w:val="both"/>
        <w:rPr>
          <w:lang w:val="en-GB"/>
        </w:rPr>
      </w:pPr>
      <w:r w:rsidRPr="00165892">
        <w:rPr>
          <w:b/>
          <w:bCs/>
        </w:rPr>
        <w:t>Proposal</w:t>
      </w:r>
      <w:r>
        <w:rPr>
          <w:b/>
          <w:bCs/>
        </w:rPr>
        <w:t xml:space="preserve"> 17</w:t>
      </w:r>
      <w:r w:rsidRPr="00165892">
        <w:rPr>
          <w:lang w:val="en-GB"/>
        </w:rPr>
        <w:t xml:space="preserve">: </w:t>
      </w:r>
      <w:r w:rsidRPr="00165892">
        <w:t>For</w:t>
      </w:r>
      <w:r w:rsidRPr="00165892">
        <w:rPr>
          <w:lang w:val="en-GB"/>
        </w:rPr>
        <w:t xml:space="preserve"> the SD basis selection in Type-II codebook refinement for CJT mTRP, at least for Alt 4 and Alt 2, UE is not allowed to report any individual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n</m:t>
            </m:r>
          </m:sub>
        </m:sSub>
        <m:r>
          <w:rPr>
            <w:rFonts w:ascii="Cambria Math" w:hAnsi="Cambria Math"/>
            <w:lang w:val="en-GB"/>
          </w:rPr>
          <m:t>=0</m:t>
        </m:r>
      </m:oMath>
      <w:r w:rsidRPr="00165892">
        <w:rPr>
          <w:rFonts w:hint="eastAsia"/>
          <w:lang w:val="en-GB"/>
        </w:rPr>
        <w:t>.</w:t>
      </w:r>
    </w:p>
    <w:p w14:paraId="06D0070A" w14:textId="6DD9BA6E" w:rsidR="00A46285" w:rsidRDefault="00A46285" w:rsidP="00A46285">
      <w:pPr>
        <w:jc w:val="both"/>
        <w:rPr>
          <w:lang w:val="en-GB"/>
        </w:rPr>
      </w:pPr>
      <w:r w:rsidRPr="00165892">
        <w:rPr>
          <w:b/>
          <w:bCs/>
        </w:rPr>
        <w:t>Proposal</w:t>
      </w:r>
      <w:r>
        <w:rPr>
          <w:b/>
          <w:bCs/>
        </w:rPr>
        <w:t xml:space="preserve"> 18</w:t>
      </w:r>
      <w:r w:rsidRPr="00165892">
        <w:rPr>
          <w:lang w:val="en-GB"/>
        </w:rPr>
        <w:t>:</w:t>
      </w:r>
      <w:r>
        <w:rPr>
          <w:lang w:val="en-GB"/>
        </w:rPr>
        <w:t xml:space="preserve"> For Rel-18 Type II codebook for CJT, do not support quantization Alt 3.</w:t>
      </w:r>
    </w:p>
    <w:p w14:paraId="0EC75553" w14:textId="55970345" w:rsidR="00A46285" w:rsidRDefault="00A46285" w:rsidP="00A46285">
      <w:pPr>
        <w:jc w:val="both"/>
        <w:rPr>
          <w:lang w:val="en-GB"/>
        </w:rPr>
      </w:pPr>
      <w:r w:rsidRPr="00165892">
        <w:rPr>
          <w:b/>
          <w:bCs/>
        </w:rPr>
        <w:t>Proposal</w:t>
      </w:r>
      <w:r>
        <w:rPr>
          <w:b/>
          <w:bCs/>
        </w:rPr>
        <w:t xml:space="preserve"> 19</w:t>
      </w:r>
      <w:r w:rsidRPr="00165892">
        <w:rPr>
          <w:lang w:val="en-GB"/>
        </w:rPr>
        <w:t xml:space="preserve">: </w:t>
      </w:r>
      <w:r>
        <w:rPr>
          <w:lang w:val="en-GB"/>
        </w:rPr>
        <w:t xml:space="preserve">For Rel-18 Type II codebook for CJT, support legacy way of determining bitmap size, i.e, </w:t>
      </w:r>
      <m:oMath>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n</m:t>
            </m:r>
          </m:sub>
        </m:sSub>
        <m:r>
          <w:rPr>
            <w:rFonts w:ascii="Cambria Math" w:hAnsi="Cambria Math"/>
            <w:lang w:val="en-GB"/>
          </w:rPr>
          <m:t>=2</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n</m:t>
            </m:r>
          </m:sub>
        </m:sSub>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v,n</m:t>
            </m:r>
          </m:sub>
        </m:sSub>
      </m:oMath>
      <w:r>
        <w:rPr>
          <w:lang w:val="en-GB"/>
        </w:rPr>
        <w:t xml:space="preserve"> for CSI-RS resource </w:t>
      </w:r>
      <m:oMath>
        <m:r>
          <w:rPr>
            <w:rFonts w:ascii="Cambria Math" w:hAnsi="Cambria Math"/>
            <w:lang w:val="en-GB"/>
          </w:rPr>
          <m:t>n</m:t>
        </m:r>
      </m:oMath>
      <w:r>
        <w:rPr>
          <w:lang w:val="en-GB"/>
        </w:rPr>
        <w:t>.</w:t>
      </w:r>
    </w:p>
    <w:p w14:paraId="45BCDC78" w14:textId="5A37C36C" w:rsidR="00A46285" w:rsidRPr="000A328D" w:rsidRDefault="00A46285" w:rsidP="00A46285">
      <w:pPr>
        <w:pStyle w:val="Caption"/>
        <w:jc w:val="both"/>
        <w:rPr>
          <w:b w:val="0"/>
          <w:bCs/>
        </w:rPr>
      </w:pPr>
      <w:r w:rsidRPr="000A328D">
        <w:t>Proposal</w:t>
      </w:r>
      <w:r>
        <w:t xml:space="preserve"> 20</w:t>
      </w:r>
      <w:r w:rsidRPr="000A328D">
        <w:rPr>
          <w:b w:val="0"/>
          <w:bCs/>
        </w:rPr>
        <w:t>: For Rel-18 Type II codebook for CJT, retain legacy values of R without any inclusion of additional values.</w:t>
      </w:r>
    </w:p>
    <w:p w14:paraId="7962D01E" w14:textId="183491BB" w:rsidR="00A46285" w:rsidRPr="000A328D" w:rsidRDefault="00A46285" w:rsidP="00A46285">
      <w:pPr>
        <w:pStyle w:val="Caption"/>
        <w:jc w:val="both"/>
        <w:rPr>
          <w:b w:val="0"/>
          <w:bCs/>
        </w:rPr>
      </w:pPr>
      <w:r w:rsidRPr="000A328D">
        <w:t>Proposal</w:t>
      </w:r>
      <w:r>
        <w:t xml:space="preserve"> 21</w:t>
      </w:r>
      <w:r w:rsidRPr="000A328D">
        <w:rPr>
          <w:b w:val="0"/>
          <w:bCs/>
        </w:rPr>
        <w:t xml:space="preserve">: For Rel-18 Type II codebook for CJT, support </w:t>
      </w:r>
      <m:oMath>
        <m:sSub>
          <m:sSubPr>
            <m:ctrlPr>
              <w:rPr>
                <w:rFonts w:ascii="Cambria Math" w:hAnsi="Cambria Math"/>
                <w:b w:val="0"/>
                <w:bCs/>
                <w:i/>
              </w:rPr>
            </m:ctrlPr>
          </m:sSubPr>
          <m:e>
            <m:r>
              <w:rPr>
                <w:rFonts w:ascii="Cambria Math" w:hAnsi="Cambria Math"/>
              </w:rPr>
              <m:t>p</m:t>
            </m:r>
          </m:e>
          <m:sub>
            <m:r>
              <w:rPr>
                <w:rFonts w:ascii="Cambria Math" w:hAnsi="Cambria Math"/>
              </w:rPr>
              <m:t>v</m:t>
            </m:r>
          </m:sub>
        </m:sSub>
        <m:r>
          <w:rPr>
            <w:rFonts w:ascii="Cambria Math" w:hAnsi="Cambria Math"/>
          </w:rPr>
          <m:t>=</m:t>
        </m:r>
        <m:f>
          <m:fPr>
            <m:ctrlPr>
              <w:rPr>
                <w:rFonts w:ascii="Cambria Math" w:hAnsi="Cambria Math"/>
                <w:b w:val="0"/>
                <w:bCs/>
                <w:i/>
              </w:rPr>
            </m:ctrlPr>
          </m:fPr>
          <m:num>
            <m:r>
              <w:rPr>
                <w:rFonts w:ascii="Cambria Math" w:hAnsi="Cambria Math"/>
              </w:rPr>
              <m:t>1</m:t>
            </m:r>
          </m:num>
          <m:den>
            <m:r>
              <w:rPr>
                <w:rFonts w:ascii="Cambria Math" w:hAnsi="Cambria Math"/>
              </w:rPr>
              <m:t>8</m:t>
            </m:r>
          </m:den>
        </m:f>
      </m:oMath>
    </w:p>
    <w:p w14:paraId="5ED6F7A6" w14:textId="596B5547" w:rsidR="00A46285" w:rsidRPr="000A328D" w:rsidRDefault="00A46285" w:rsidP="00A46285">
      <w:pPr>
        <w:pStyle w:val="Caption"/>
        <w:jc w:val="both"/>
        <w:rPr>
          <w:b w:val="0"/>
          <w:bCs/>
        </w:rPr>
      </w:pPr>
      <w:r w:rsidRPr="000A328D">
        <w:t>Proposal</w:t>
      </w:r>
      <w:r>
        <w:t xml:space="preserve"> 22</w:t>
      </w:r>
      <w:r w:rsidRPr="000A328D">
        <w:rPr>
          <w:b w:val="0"/>
          <w:bCs/>
        </w:rPr>
        <w:t xml:space="preserve">: For Rel-18 Type II codebook for CJT, </w:t>
      </w:r>
      <m:oMath>
        <m:sSub>
          <m:sSubPr>
            <m:ctrlPr>
              <w:rPr>
                <w:rFonts w:ascii="Cambria Math" w:hAnsi="Cambria Math"/>
                <w:b w:val="0"/>
                <w:bCs/>
                <w:i/>
              </w:rPr>
            </m:ctrlPr>
          </m:sSubPr>
          <m:e>
            <m:r>
              <w:rPr>
                <w:rFonts w:ascii="Cambria Math" w:hAnsi="Cambria Math"/>
              </w:rPr>
              <m:t>p</m:t>
            </m:r>
          </m:e>
          <m:sub>
            <m:r>
              <w:rPr>
                <w:rFonts w:ascii="Cambria Math" w:hAnsi="Cambria Math"/>
              </w:rPr>
              <m:t>v</m:t>
            </m:r>
          </m:sub>
        </m:sSub>
        <m:r>
          <w:rPr>
            <w:rFonts w:ascii="Cambria Math" w:hAnsi="Cambria Math"/>
          </w:rPr>
          <m:t>≥</m:t>
        </m:r>
        <m:f>
          <m:fPr>
            <m:ctrlPr>
              <w:rPr>
                <w:rFonts w:ascii="Cambria Math" w:hAnsi="Cambria Math"/>
                <w:b w:val="0"/>
                <w:bCs/>
                <w:i/>
              </w:rPr>
            </m:ctrlPr>
          </m:fPr>
          <m:num>
            <m:r>
              <w:rPr>
                <w:rFonts w:ascii="Cambria Math" w:hAnsi="Cambria Math"/>
              </w:rPr>
              <m:t>1</m:t>
            </m:r>
          </m:num>
          <m:den>
            <m:r>
              <w:rPr>
                <w:rFonts w:ascii="Cambria Math" w:hAnsi="Cambria Math"/>
              </w:rPr>
              <m:t>4</m:t>
            </m:r>
          </m:den>
        </m:f>
      </m:oMath>
      <w:r w:rsidRPr="000A328D">
        <w:rPr>
          <w:b w:val="0"/>
          <w:bCs/>
        </w:rPr>
        <w:t xml:space="preserve"> from legacy Rel-16 should be retained.</w:t>
      </w:r>
    </w:p>
    <w:p w14:paraId="6DAE0FD5" w14:textId="77777777" w:rsidR="005A4BB8" w:rsidRPr="00A46285" w:rsidRDefault="005A4BB8" w:rsidP="005A4BB8">
      <w:pPr>
        <w:spacing w:before="100" w:beforeAutospacing="1" w:after="100" w:afterAutospacing="1"/>
        <w:jc w:val="both"/>
        <w:rPr>
          <w:lang w:val="en-GB"/>
        </w:rPr>
      </w:pP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1C893D06" w14:textId="0889E34F" w:rsidR="00DA2C67" w:rsidRDefault="00695F42" w:rsidP="00447B7C">
      <w:pPr>
        <w:numPr>
          <w:ilvl w:val="0"/>
          <w:numId w:val="2"/>
        </w:numPr>
        <w:jc w:val="both"/>
        <w:rPr>
          <w:rFonts w:eastAsia="MS Mincho" w:cs="Arial"/>
          <w:bCs/>
          <w:szCs w:val="24"/>
        </w:rPr>
      </w:pPr>
      <w:bookmarkStart w:id="17" w:name="_Ref112936975"/>
      <w:r w:rsidRPr="00695F42">
        <w:rPr>
          <w:rFonts w:eastAsia="MS Mincho" w:cs="Arial"/>
          <w:bCs/>
          <w:szCs w:val="24"/>
        </w:rPr>
        <w:t>RP-</w:t>
      </w:r>
      <w:r w:rsidRPr="00695F42">
        <w:rPr>
          <w:rFonts w:eastAsia="MS Mincho" w:cs="Arial" w:hint="eastAsia"/>
          <w:bCs/>
          <w:szCs w:val="24"/>
        </w:rPr>
        <w:t>213598</w:t>
      </w:r>
      <w:r w:rsidRPr="00695F42">
        <w:rPr>
          <w:rFonts w:eastAsia="MS Mincho" w:cs="Arial"/>
          <w:bCs/>
          <w:szCs w:val="24"/>
        </w:rPr>
        <w:t xml:space="preserve">, “MIMO evolution for </w:t>
      </w:r>
      <w:r>
        <w:rPr>
          <w:rFonts w:eastAsia="MS Mincho" w:cs="Arial"/>
          <w:bCs/>
          <w:szCs w:val="24"/>
        </w:rPr>
        <w:t>d</w:t>
      </w:r>
      <w:r w:rsidRPr="00695F42">
        <w:rPr>
          <w:rFonts w:eastAsia="MS Mincho" w:cs="Arial"/>
          <w:bCs/>
          <w:szCs w:val="24"/>
        </w:rPr>
        <w:t xml:space="preserve">ownlink and </w:t>
      </w:r>
      <w:r>
        <w:rPr>
          <w:rFonts w:eastAsia="MS Mincho" w:cs="Arial"/>
          <w:bCs/>
          <w:szCs w:val="24"/>
        </w:rPr>
        <w:t>u</w:t>
      </w:r>
      <w:r w:rsidRPr="00695F42">
        <w:rPr>
          <w:rFonts w:eastAsia="MS Mincho" w:cs="Arial"/>
          <w:bCs/>
          <w:szCs w:val="24"/>
        </w:rPr>
        <w:t>plink,” Samsung.</w:t>
      </w:r>
      <w:bookmarkStart w:id="18" w:name="_Ref110892597"/>
      <w:bookmarkEnd w:id="17"/>
    </w:p>
    <w:p w14:paraId="59C9FEC1" w14:textId="48F10ADC" w:rsidR="0079768C" w:rsidRDefault="0079768C" w:rsidP="00C31A6F">
      <w:pPr>
        <w:pStyle w:val="ListParagraph"/>
        <w:numPr>
          <w:ilvl w:val="0"/>
          <w:numId w:val="2"/>
        </w:numPr>
        <w:rPr>
          <w:rFonts w:eastAsia="MS Mincho" w:cs="Arial"/>
          <w:bCs/>
          <w:szCs w:val="24"/>
        </w:rPr>
      </w:pPr>
      <w:bookmarkStart w:id="19" w:name="_Ref112936990"/>
      <w:bookmarkStart w:id="20" w:name="_Ref112937000"/>
      <w:r w:rsidRPr="00DA2C67">
        <w:rPr>
          <w:rFonts w:eastAsia="MS Mincho" w:cs="Arial"/>
          <w:bCs/>
          <w:szCs w:val="24"/>
        </w:rPr>
        <w:t>Chai</w:t>
      </w:r>
      <w:r>
        <w:rPr>
          <w:rFonts w:eastAsia="MS Mincho" w:cs="Arial"/>
          <w:bCs/>
          <w:szCs w:val="24"/>
        </w:rPr>
        <w:t>r’s</w:t>
      </w:r>
      <w:r w:rsidRPr="00DA2C67">
        <w:rPr>
          <w:rFonts w:eastAsia="MS Mincho" w:cs="Arial"/>
          <w:bCs/>
          <w:szCs w:val="24"/>
        </w:rPr>
        <w:t xml:space="preserve"> notes, RAN1#1</w:t>
      </w:r>
      <w:r>
        <w:rPr>
          <w:rFonts w:eastAsia="MS Mincho" w:cs="Arial"/>
          <w:bCs/>
          <w:szCs w:val="24"/>
        </w:rPr>
        <w:t>10</w:t>
      </w:r>
      <w:r w:rsidRPr="00DA2C67">
        <w:rPr>
          <w:rFonts w:eastAsia="MS Mincho" w:cs="Arial"/>
          <w:bCs/>
          <w:szCs w:val="24"/>
        </w:rPr>
        <w:t xml:space="preserve">, </w:t>
      </w:r>
      <w:r>
        <w:rPr>
          <w:rFonts w:eastAsia="MS Mincho" w:cs="Arial"/>
          <w:bCs/>
          <w:szCs w:val="24"/>
        </w:rPr>
        <w:t xml:space="preserve">Toulouse, France, </w:t>
      </w:r>
      <w:r>
        <w:t>August</w:t>
      </w:r>
      <w:r w:rsidRPr="003B39D3">
        <w:t xml:space="preserve"> </w:t>
      </w:r>
      <w:r>
        <w:t>22nd</w:t>
      </w:r>
      <w:r w:rsidRPr="003B39D3">
        <w:t xml:space="preserve"> – 2</w:t>
      </w:r>
      <w:r>
        <w:t>6</w:t>
      </w:r>
      <w:r w:rsidRPr="003B39D3">
        <w:t>th,</w:t>
      </w:r>
      <w:r>
        <w:t xml:space="preserve"> </w:t>
      </w:r>
      <w:r w:rsidRPr="003B39D3">
        <w:t>2022</w:t>
      </w:r>
      <w:r>
        <w:t>.</w:t>
      </w:r>
      <w:bookmarkEnd w:id="19"/>
    </w:p>
    <w:p w14:paraId="4DEBEF69" w14:textId="05C6DD40" w:rsidR="00447B7C" w:rsidRPr="00F46B17" w:rsidRDefault="0020395A" w:rsidP="00C31A6F">
      <w:pPr>
        <w:pStyle w:val="ListParagraph"/>
        <w:numPr>
          <w:ilvl w:val="0"/>
          <w:numId w:val="2"/>
        </w:numPr>
        <w:rPr>
          <w:rFonts w:eastAsia="MS Mincho" w:cs="Arial"/>
          <w:bCs/>
          <w:szCs w:val="24"/>
        </w:rPr>
      </w:pPr>
      <w:bookmarkStart w:id="21" w:name="_Ref117178204"/>
      <w:r w:rsidRPr="00DA2C67">
        <w:rPr>
          <w:rFonts w:eastAsia="MS Mincho" w:cs="Arial"/>
          <w:bCs/>
          <w:szCs w:val="24"/>
        </w:rPr>
        <w:t>Chai</w:t>
      </w:r>
      <w:r>
        <w:rPr>
          <w:rFonts w:eastAsia="MS Mincho" w:cs="Arial"/>
          <w:bCs/>
          <w:szCs w:val="24"/>
        </w:rPr>
        <w:t>r’s</w:t>
      </w:r>
      <w:r w:rsidRPr="00DA2C67">
        <w:rPr>
          <w:rFonts w:eastAsia="MS Mincho" w:cs="Arial"/>
          <w:bCs/>
          <w:szCs w:val="24"/>
        </w:rPr>
        <w:t xml:space="preserve"> notes, RAN1#1</w:t>
      </w:r>
      <w:r w:rsidR="00C31A6F">
        <w:rPr>
          <w:rFonts w:eastAsia="MS Mincho" w:cs="Arial"/>
          <w:bCs/>
          <w:szCs w:val="24"/>
        </w:rPr>
        <w:t>10bis-</w:t>
      </w:r>
      <w:r>
        <w:rPr>
          <w:rFonts w:eastAsia="MS Mincho" w:cs="Arial"/>
          <w:bCs/>
          <w:szCs w:val="24"/>
        </w:rPr>
        <w:t>e</w:t>
      </w:r>
      <w:r w:rsidRPr="00DA2C67">
        <w:rPr>
          <w:rFonts w:eastAsia="MS Mincho" w:cs="Arial"/>
          <w:bCs/>
          <w:szCs w:val="24"/>
        </w:rPr>
        <w:t xml:space="preserve">, </w:t>
      </w:r>
      <w:r>
        <w:rPr>
          <w:rFonts w:eastAsia="MS Mincho" w:cs="Arial"/>
          <w:bCs/>
          <w:szCs w:val="24"/>
        </w:rPr>
        <w:t xml:space="preserve">e-Meeting, </w:t>
      </w:r>
      <w:r w:rsidR="00C31A6F" w:rsidRPr="00C31A6F">
        <w:rPr>
          <w:rFonts w:eastAsia="MS Mincho" w:cs="Arial"/>
          <w:bCs/>
          <w:szCs w:val="24"/>
        </w:rPr>
        <w:t>October 10th – 19th</w:t>
      </w:r>
      <w:r w:rsidRPr="00C31A6F">
        <w:rPr>
          <w:rFonts w:eastAsia="MS Mincho" w:cs="Arial"/>
          <w:bCs/>
          <w:szCs w:val="24"/>
        </w:rPr>
        <w:t>, 2</w:t>
      </w:r>
      <w:r w:rsidRPr="003B39D3">
        <w:t>022</w:t>
      </w:r>
      <w:r>
        <w:t>.</w:t>
      </w:r>
      <w:bookmarkEnd w:id="18"/>
      <w:bookmarkEnd w:id="20"/>
      <w:bookmarkEnd w:id="21"/>
    </w:p>
    <w:p w14:paraId="392293F4" w14:textId="5C68E4F7" w:rsidR="00F46B17" w:rsidRPr="00A46285" w:rsidRDefault="00F46B17" w:rsidP="003F5B16">
      <w:pPr>
        <w:pStyle w:val="ListParagraph"/>
        <w:numPr>
          <w:ilvl w:val="0"/>
          <w:numId w:val="2"/>
        </w:numPr>
        <w:jc w:val="both"/>
        <w:rPr>
          <w:rFonts w:eastAsia="MS Mincho" w:cs="Arial"/>
          <w:bCs/>
          <w:szCs w:val="24"/>
        </w:rPr>
      </w:pPr>
      <w:bookmarkStart w:id="22" w:name="_Ref117254941"/>
      <w:r w:rsidRPr="00F46B17">
        <w:rPr>
          <w:rFonts w:eastAsia="MS Mincho" w:cs="Arial"/>
          <w:bCs/>
          <w:szCs w:val="24"/>
        </w:rPr>
        <w:t>R1-2210507</w:t>
      </w:r>
      <w:r>
        <w:rPr>
          <w:rFonts w:eastAsia="MS Mincho" w:cs="Arial"/>
          <w:bCs/>
          <w:szCs w:val="24"/>
        </w:rPr>
        <w:t>, “</w:t>
      </w:r>
      <w:r w:rsidR="003F5B16" w:rsidRPr="003F5B16">
        <w:rPr>
          <w:rFonts w:eastAsia="MS Mincho" w:cs="Arial"/>
          <w:bCs/>
          <w:szCs w:val="24"/>
        </w:rPr>
        <w:t>Moderator Summary#3 on Rel-18 CSI enhancements: ROUND 2</w:t>
      </w:r>
      <w:r w:rsidR="003F5B16">
        <w:rPr>
          <w:rFonts w:eastAsia="MS Mincho" w:cs="Arial"/>
          <w:bCs/>
          <w:szCs w:val="24"/>
        </w:rPr>
        <w:t>,</w:t>
      </w:r>
      <w:r>
        <w:rPr>
          <w:rFonts w:eastAsia="MS Mincho" w:cs="Arial"/>
          <w:bCs/>
          <w:szCs w:val="24"/>
        </w:rPr>
        <w:t>”</w:t>
      </w:r>
      <w:r w:rsidR="003F5B16">
        <w:rPr>
          <w:rFonts w:eastAsia="MS Mincho" w:cs="Arial"/>
          <w:bCs/>
          <w:szCs w:val="24"/>
        </w:rPr>
        <w:t xml:space="preserve"> Samsung, </w:t>
      </w:r>
      <w:r w:rsidR="003F5B16" w:rsidRPr="00DA2C67">
        <w:rPr>
          <w:rFonts w:eastAsia="MS Mincho" w:cs="Arial"/>
          <w:bCs/>
          <w:szCs w:val="24"/>
        </w:rPr>
        <w:t>RAN1#1</w:t>
      </w:r>
      <w:r w:rsidR="003F5B16">
        <w:rPr>
          <w:rFonts w:eastAsia="MS Mincho" w:cs="Arial"/>
          <w:bCs/>
          <w:szCs w:val="24"/>
        </w:rPr>
        <w:t>10bis-e</w:t>
      </w:r>
      <w:r w:rsidR="003F5B16" w:rsidRPr="00DA2C67">
        <w:rPr>
          <w:rFonts w:eastAsia="MS Mincho" w:cs="Arial"/>
          <w:bCs/>
          <w:szCs w:val="24"/>
        </w:rPr>
        <w:t xml:space="preserve">, </w:t>
      </w:r>
      <w:r w:rsidR="003F5B16">
        <w:rPr>
          <w:rFonts w:eastAsia="MS Mincho" w:cs="Arial"/>
          <w:bCs/>
          <w:szCs w:val="24"/>
        </w:rPr>
        <w:t xml:space="preserve">e-Meeting, </w:t>
      </w:r>
      <w:r w:rsidR="003F5B16" w:rsidRPr="00C31A6F">
        <w:rPr>
          <w:rFonts w:eastAsia="MS Mincho" w:cs="Arial"/>
          <w:bCs/>
          <w:szCs w:val="24"/>
        </w:rPr>
        <w:t>October 10th – 19th, 2</w:t>
      </w:r>
      <w:r w:rsidR="003F5B16" w:rsidRPr="003B39D3">
        <w:t>022</w:t>
      </w:r>
      <w:r w:rsidR="003F5B16">
        <w:t>.</w:t>
      </w:r>
      <w:bookmarkEnd w:id="22"/>
    </w:p>
    <w:p w14:paraId="3F24B398" w14:textId="712785D6" w:rsidR="00A46285" w:rsidRDefault="00A46285" w:rsidP="00A46285">
      <w:pPr>
        <w:jc w:val="both"/>
        <w:rPr>
          <w:rFonts w:eastAsia="MS Mincho" w:cs="Arial"/>
          <w:bCs/>
          <w:szCs w:val="24"/>
        </w:rPr>
      </w:pPr>
    </w:p>
    <w:p w14:paraId="14464B45" w14:textId="7A63A424" w:rsidR="00A46285" w:rsidRDefault="00A46285" w:rsidP="00A46285">
      <w:pPr>
        <w:jc w:val="both"/>
        <w:rPr>
          <w:rFonts w:eastAsia="MS Mincho" w:cs="Arial"/>
          <w:bCs/>
          <w:szCs w:val="24"/>
        </w:rPr>
      </w:pPr>
    </w:p>
    <w:p w14:paraId="5B9CEBDE" w14:textId="4AFA45B6" w:rsidR="00A46285" w:rsidRDefault="00A46285" w:rsidP="00A46285">
      <w:pPr>
        <w:jc w:val="both"/>
        <w:rPr>
          <w:rFonts w:eastAsia="MS Mincho" w:cs="Arial"/>
          <w:bCs/>
          <w:szCs w:val="24"/>
        </w:rPr>
      </w:pPr>
    </w:p>
    <w:p w14:paraId="7E513380" w14:textId="02143F49" w:rsidR="00A46285" w:rsidRDefault="00A46285" w:rsidP="00A46285">
      <w:pPr>
        <w:jc w:val="both"/>
        <w:rPr>
          <w:rFonts w:eastAsia="MS Mincho" w:cs="Arial"/>
          <w:bCs/>
          <w:szCs w:val="24"/>
        </w:rPr>
      </w:pPr>
    </w:p>
    <w:p w14:paraId="5DCC7443" w14:textId="77777777" w:rsidR="00A46285" w:rsidRPr="00A46285" w:rsidRDefault="00A46285" w:rsidP="00A46285">
      <w:pPr>
        <w:jc w:val="both"/>
        <w:rPr>
          <w:rFonts w:eastAsia="MS Mincho" w:cs="Arial"/>
          <w:bCs/>
          <w:szCs w:val="24"/>
        </w:rPr>
      </w:pPr>
    </w:p>
    <w:p w14:paraId="69DF1164" w14:textId="52766011" w:rsidR="00447B7C" w:rsidRDefault="00447B7C" w:rsidP="00447B7C">
      <w:pPr>
        <w:pStyle w:val="Heading1"/>
        <w:ind w:left="0" w:firstLine="0"/>
        <w:jc w:val="both"/>
        <w:rPr>
          <w:rFonts w:eastAsia="MS Mincho" w:cs="Arial"/>
          <w:b/>
          <w:sz w:val="32"/>
          <w:szCs w:val="32"/>
          <w:lang w:val="en-US"/>
        </w:rPr>
      </w:pPr>
      <w:bookmarkStart w:id="23" w:name="_Ref117841622"/>
      <w:r>
        <w:rPr>
          <w:rFonts w:eastAsia="MS Mincho" w:cs="Arial"/>
          <w:b/>
          <w:sz w:val="32"/>
          <w:szCs w:val="32"/>
          <w:lang w:val="en-US"/>
        </w:rPr>
        <w:lastRenderedPageBreak/>
        <w:t>Appendix I</w:t>
      </w:r>
      <w:bookmarkEnd w:id="23"/>
    </w:p>
    <w:p w14:paraId="04D3AB11" w14:textId="475664B8" w:rsidR="006E45D9" w:rsidRPr="006E45D9" w:rsidRDefault="006E45D9" w:rsidP="006E45D9">
      <w:pPr>
        <w:jc w:val="center"/>
      </w:pPr>
      <w:r>
        <w:t>SLS</w:t>
      </w:r>
      <w:r w:rsidRPr="00917609">
        <w:t xml:space="preserve"> assumptions</w:t>
      </w:r>
      <w:r>
        <w:t xml:space="preserve"> for CSI enhancement of high/medium UE velocities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2268"/>
        <w:gridCol w:w="5519"/>
      </w:tblGrid>
      <w:tr w:rsidR="00447B7C" w:rsidRPr="00735CE6" w14:paraId="7BCF0EB7" w14:textId="77777777" w:rsidTr="00A91B4B">
        <w:trPr>
          <w:trHeight w:val="20"/>
          <w:jc w:val="center"/>
        </w:trPr>
        <w:tc>
          <w:tcPr>
            <w:tcW w:w="4106" w:type="dxa"/>
            <w:gridSpan w:val="2"/>
            <w:shd w:val="clear" w:color="auto" w:fill="D9D9D9"/>
            <w:tcMar>
              <w:top w:w="72" w:type="dxa"/>
              <w:left w:w="144" w:type="dxa"/>
              <w:bottom w:w="72" w:type="dxa"/>
              <w:right w:w="144" w:type="dxa"/>
            </w:tcMar>
            <w:hideMark/>
          </w:tcPr>
          <w:p w14:paraId="2BA6FF52" w14:textId="77777777" w:rsidR="00447B7C" w:rsidRPr="00AB3AF1" w:rsidRDefault="00447B7C" w:rsidP="00EB0F75">
            <w:pPr>
              <w:pStyle w:val="TAH"/>
              <w:contextualSpacing/>
              <w:rPr>
                <w:sz w:val="22"/>
                <w:szCs w:val="22"/>
              </w:rPr>
            </w:pPr>
            <w:r w:rsidRPr="00AB3AF1">
              <w:rPr>
                <w:sz w:val="22"/>
                <w:szCs w:val="22"/>
              </w:rPr>
              <w:t>Parameter</w:t>
            </w:r>
          </w:p>
        </w:tc>
        <w:tc>
          <w:tcPr>
            <w:tcW w:w="5519" w:type="dxa"/>
            <w:shd w:val="clear" w:color="auto" w:fill="D9D9D9"/>
            <w:tcMar>
              <w:top w:w="72" w:type="dxa"/>
              <w:left w:w="144" w:type="dxa"/>
              <w:bottom w:w="72" w:type="dxa"/>
              <w:right w:w="144" w:type="dxa"/>
            </w:tcMar>
            <w:hideMark/>
          </w:tcPr>
          <w:p w14:paraId="409DABA7" w14:textId="77777777" w:rsidR="00447B7C" w:rsidRPr="00AB3AF1" w:rsidRDefault="00447B7C" w:rsidP="00BD42CC">
            <w:pPr>
              <w:pStyle w:val="TAH"/>
              <w:rPr>
                <w:sz w:val="22"/>
                <w:szCs w:val="22"/>
              </w:rPr>
            </w:pPr>
            <w:r w:rsidRPr="00AB3AF1">
              <w:rPr>
                <w:sz w:val="22"/>
                <w:szCs w:val="22"/>
              </w:rPr>
              <w:t>Value</w:t>
            </w:r>
          </w:p>
        </w:tc>
      </w:tr>
      <w:tr w:rsidR="009925C1" w:rsidRPr="00735CE6" w14:paraId="0E3167A1" w14:textId="77777777" w:rsidTr="00A91B4B">
        <w:trPr>
          <w:trHeight w:val="185"/>
          <w:jc w:val="center"/>
        </w:trPr>
        <w:tc>
          <w:tcPr>
            <w:tcW w:w="4106" w:type="dxa"/>
            <w:gridSpan w:val="2"/>
            <w:shd w:val="clear" w:color="auto" w:fill="auto"/>
            <w:tcMar>
              <w:top w:w="72" w:type="dxa"/>
              <w:left w:w="144" w:type="dxa"/>
              <w:bottom w:w="72" w:type="dxa"/>
              <w:right w:w="144" w:type="dxa"/>
            </w:tcMar>
          </w:tcPr>
          <w:p w14:paraId="517475A5" w14:textId="77777777" w:rsidR="009925C1" w:rsidRPr="00AB3AF1" w:rsidRDefault="009925C1" w:rsidP="00EB0F75">
            <w:pPr>
              <w:pStyle w:val="TAL"/>
              <w:contextualSpacing/>
              <w:rPr>
                <w:sz w:val="22"/>
                <w:szCs w:val="22"/>
              </w:rPr>
            </w:pPr>
            <w:r w:rsidRPr="00AB3AF1">
              <w:rPr>
                <w:rFonts w:hint="eastAsia"/>
                <w:sz w:val="22"/>
                <w:szCs w:val="22"/>
              </w:rPr>
              <w:t>Scenario</w:t>
            </w:r>
          </w:p>
        </w:tc>
        <w:tc>
          <w:tcPr>
            <w:tcW w:w="5519" w:type="dxa"/>
            <w:shd w:val="clear" w:color="auto" w:fill="auto"/>
            <w:tcMar>
              <w:top w:w="72" w:type="dxa"/>
              <w:left w:w="144" w:type="dxa"/>
              <w:bottom w:w="72" w:type="dxa"/>
              <w:right w:w="144" w:type="dxa"/>
            </w:tcMar>
          </w:tcPr>
          <w:p w14:paraId="4682422C" w14:textId="3824B98D" w:rsidR="009925C1" w:rsidRPr="00AB3AF1" w:rsidRDefault="009925C1" w:rsidP="009925C1">
            <w:pPr>
              <w:pStyle w:val="TAL"/>
              <w:rPr>
                <w:sz w:val="22"/>
                <w:szCs w:val="22"/>
              </w:rPr>
            </w:pPr>
            <w:r w:rsidRPr="00AB3AF1">
              <w:rPr>
                <w:snapToGrid w:val="0"/>
                <w:sz w:val="22"/>
                <w:szCs w:val="22"/>
              </w:rPr>
              <w:t>Urban macro (UMa)</w:t>
            </w:r>
          </w:p>
        </w:tc>
      </w:tr>
      <w:tr w:rsidR="00447B7C" w:rsidRPr="00735CE6" w14:paraId="4398A35E" w14:textId="77777777" w:rsidTr="00A91B4B">
        <w:trPr>
          <w:trHeight w:val="20"/>
          <w:jc w:val="center"/>
        </w:trPr>
        <w:tc>
          <w:tcPr>
            <w:tcW w:w="4106" w:type="dxa"/>
            <w:gridSpan w:val="2"/>
            <w:shd w:val="clear" w:color="auto" w:fill="auto"/>
            <w:tcMar>
              <w:top w:w="72" w:type="dxa"/>
              <w:left w:w="144" w:type="dxa"/>
              <w:bottom w:w="72" w:type="dxa"/>
              <w:right w:w="144" w:type="dxa"/>
            </w:tcMar>
            <w:hideMark/>
          </w:tcPr>
          <w:p w14:paraId="18615692" w14:textId="77777777" w:rsidR="00447B7C" w:rsidRPr="00AB3AF1" w:rsidRDefault="00447B7C" w:rsidP="00EB0F75">
            <w:pPr>
              <w:pStyle w:val="TAL"/>
              <w:contextualSpacing/>
              <w:rPr>
                <w:sz w:val="22"/>
                <w:szCs w:val="22"/>
              </w:rPr>
            </w:pPr>
            <w:r w:rsidRPr="00AB3AF1">
              <w:rPr>
                <w:sz w:val="22"/>
                <w:szCs w:val="22"/>
              </w:rPr>
              <w:t xml:space="preserve">Duplex, Waveform </w:t>
            </w:r>
          </w:p>
        </w:tc>
        <w:tc>
          <w:tcPr>
            <w:tcW w:w="5519" w:type="dxa"/>
            <w:shd w:val="clear" w:color="auto" w:fill="auto"/>
            <w:tcMar>
              <w:top w:w="72" w:type="dxa"/>
              <w:left w:w="144" w:type="dxa"/>
              <w:bottom w:w="72" w:type="dxa"/>
              <w:right w:w="144" w:type="dxa"/>
            </w:tcMar>
            <w:hideMark/>
          </w:tcPr>
          <w:p w14:paraId="6942D2AA" w14:textId="77777777" w:rsidR="00447B7C" w:rsidRPr="00AB3AF1" w:rsidRDefault="00447B7C" w:rsidP="00BD42CC">
            <w:pPr>
              <w:pStyle w:val="TAL"/>
              <w:rPr>
                <w:sz w:val="22"/>
                <w:szCs w:val="22"/>
              </w:rPr>
            </w:pPr>
            <w:r w:rsidRPr="00AB3AF1">
              <w:rPr>
                <w:sz w:val="22"/>
                <w:szCs w:val="22"/>
              </w:rPr>
              <w:t xml:space="preserve">FDD, OFDM </w:t>
            </w:r>
          </w:p>
        </w:tc>
      </w:tr>
      <w:tr w:rsidR="00447B7C" w:rsidRPr="00735CE6" w14:paraId="7256F733" w14:textId="77777777" w:rsidTr="00A91B4B">
        <w:trPr>
          <w:trHeight w:val="20"/>
          <w:jc w:val="center"/>
        </w:trPr>
        <w:tc>
          <w:tcPr>
            <w:tcW w:w="4106" w:type="dxa"/>
            <w:gridSpan w:val="2"/>
            <w:shd w:val="clear" w:color="auto" w:fill="auto"/>
            <w:tcMar>
              <w:top w:w="72" w:type="dxa"/>
              <w:left w:w="144" w:type="dxa"/>
              <w:bottom w:w="72" w:type="dxa"/>
              <w:right w:w="144" w:type="dxa"/>
            </w:tcMar>
            <w:hideMark/>
          </w:tcPr>
          <w:p w14:paraId="51C01E4C" w14:textId="77777777" w:rsidR="00447B7C" w:rsidRPr="00AB3AF1" w:rsidRDefault="00447B7C" w:rsidP="00EB0F75">
            <w:pPr>
              <w:pStyle w:val="TAL"/>
              <w:contextualSpacing/>
              <w:rPr>
                <w:sz w:val="22"/>
                <w:szCs w:val="22"/>
              </w:rPr>
            </w:pPr>
            <w:r w:rsidRPr="00AB3AF1">
              <w:rPr>
                <w:sz w:val="22"/>
                <w:szCs w:val="22"/>
              </w:rPr>
              <w:t xml:space="preserve">Multiple access </w:t>
            </w:r>
          </w:p>
        </w:tc>
        <w:tc>
          <w:tcPr>
            <w:tcW w:w="5519" w:type="dxa"/>
            <w:shd w:val="clear" w:color="auto" w:fill="auto"/>
            <w:tcMar>
              <w:top w:w="72" w:type="dxa"/>
              <w:left w:w="144" w:type="dxa"/>
              <w:bottom w:w="72" w:type="dxa"/>
              <w:right w:w="144" w:type="dxa"/>
            </w:tcMar>
            <w:hideMark/>
          </w:tcPr>
          <w:p w14:paraId="52571895" w14:textId="77777777" w:rsidR="00447B7C" w:rsidRPr="00AB3AF1" w:rsidRDefault="00447B7C" w:rsidP="00BD42CC">
            <w:pPr>
              <w:pStyle w:val="TAL"/>
              <w:rPr>
                <w:sz w:val="22"/>
                <w:szCs w:val="22"/>
              </w:rPr>
            </w:pPr>
            <w:r w:rsidRPr="00AB3AF1">
              <w:rPr>
                <w:sz w:val="22"/>
                <w:szCs w:val="22"/>
              </w:rPr>
              <w:t xml:space="preserve">OFDMA </w:t>
            </w:r>
          </w:p>
        </w:tc>
      </w:tr>
      <w:tr w:rsidR="00447B7C" w:rsidRPr="00735CE6" w14:paraId="17818815" w14:textId="77777777" w:rsidTr="00A91B4B">
        <w:trPr>
          <w:trHeight w:val="20"/>
          <w:jc w:val="center"/>
        </w:trPr>
        <w:tc>
          <w:tcPr>
            <w:tcW w:w="4106" w:type="dxa"/>
            <w:gridSpan w:val="2"/>
            <w:shd w:val="clear" w:color="auto" w:fill="auto"/>
            <w:tcMar>
              <w:top w:w="72" w:type="dxa"/>
              <w:left w:w="144" w:type="dxa"/>
              <w:bottom w:w="72" w:type="dxa"/>
              <w:right w:w="144" w:type="dxa"/>
            </w:tcMar>
          </w:tcPr>
          <w:p w14:paraId="0D564F06" w14:textId="77777777" w:rsidR="00447B7C" w:rsidRPr="00AB3AF1" w:rsidRDefault="00447B7C" w:rsidP="00EB0F75">
            <w:pPr>
              <w:pStyle w:val="TAL"/>
              <w:contextualSpacing/>
              <w:rPr>
                <w:sz w:val="22"/>
                <w:szCs w:val="22"/>
              </w:rPr>
            </w:pPr>
            <w:r w:rsidRPr="00AB3AF1">
              <w:rPr>
                <w:rFonts w:hint="eastAsia"/>
                <w:sz w:val="22"/>
                <w:szCs w:val="22"/>
              </w:rPr>
              <w:t>Frequency Range</w:t>
            </w:r>
          </w:p>
        </w:tc>
        <w:tc>
          <w:tcPr>
            <w:tcW w:w="5519" w:type="dxa"/>
            <w:shd w:val="clear" w:color="auto" w:fill="auto"/>
            <w:tcMar>
              <w:top w:w="72" w:type="dxa"/>
              <w:left w:w="144" w:type="dxa"/>
              <w:bottom w:w="72" w:type="dxa"/>
              <w:right w:w="144" w:type="dxa"/>
            </w:tcMar>
          </w:tcPr>
          <w:p w14:paraId="43225772" w14:textId="77777777" w:rsidR="00447B7C" w:rsidRPr="00AB3AF1" w:rsidRDefault="00447B7C" w:rsidP="00BD42CC">
            <w:pPr>
              <w:pStyle w:val="TAL"/>
              <w:rPr>
                <w:snapToGrid w:val="0"/>
                <w:sz w:val="22"/>
                <w:szCs w:val="22"/>
              </w:rPr>
            </w:pPr>
            <w:r w:rsidRPr="00AB3AF1">
              <w:rPr>
                <w:snapToGrid w:val="0"/>
                <w:sz w:val="22"/>
                <w:szCs w:val="22"/>
              </w:rPr>
              <w:t>FR1 only, 2 GHz.</w:t>
            </w:r>
          </w:p>
        </w:tc>
      </w:tr>
      <w:tr w:rsidR="009925C1" w:rsidRPr="00735CE6" w14:paraId="301DEF11" w14:textId="77777777" w:rsidTr="00A91B4B">
        <w:trPr>
          <w:trHeight w:val="20"/>
          <w:jc w:val="center"/>
        </w:trPr>
        <w:tc>
          <w:tcPr>
            <w:tcW w:w="4106" w:type="dxa"/>
            <w:gridSpan w:val="2"/>
            <w:shd w:val="clear" w:color="auto" w:fill="auto"/>
            <w:tcMar>
              <w:top w:w="72" w:type="dxa"/>
              <w:left w:w="144" w:type="dxa"/>
              <w:bottom w:w="72" w:type="dxa"/>
              <w:right w:w="144" w:type="dxa"/>
            </w:tcMar>
          </w:tcPr>
          <w:p w14:paraId="5F4E5509" w14:textId="77777777" w:rsidR="009925C1" w:rsidRPr="00AB3AF1" w:rsidRDefault="009925C1" w:rsidP="00EB0F75">
            <w:pPr>
              <w:pStyle w:val="TAL"/>
              <w:contextualSpacing/>
              <w:rPr>
                <w:sz w:val="22"/>
                <w:szCs w:val="22"/>
              </w:rPr>
            </w:pPr>
            <w:r w:rsidRPr="00AB3AF1">
              <w:rPr>
                <w:rFonts w:hint="eastAsia"/>
                <w:sz w:val="22"/>
                <w:szCs w:val="22"/>
              </w:rPr>
              <w:t>Inter-BS distance</w:t>
            </w:r>
          </w:p>
        </w:tc>
        <w:tc>
          <w:tcPr>
            <w:tcW w:w="5519" w:type="dxa"/>
            <w:shd w:val="clear" w:color="auto" w:fill="auto"/>
            <w:tcMar>
              <w:top w:w="72" w:type="dxa"/>
              <w:left w:w="144" w:type="dxa"/>
              <w:bottom w:w="72" w:type="dxa"/>
              <w:right w:w="144" w:type="dxa"/>
            </w:tcMar>
          </w:tcPr>
          <w:p w14:paraId="1FA5A0FE" w14:textId="644A58BE" w:rsidR="009925C1" w:rsidRPr="00AB3AF1" w:rsidRDefault="009925C1" w:rsidP="009925C1">
            <w:pPr>
              <w:pStyle w:val="TAL"/>
              <w:rPr>
                <w:b/>
                <w:snapToGrid w:val="0"/>
                <w:color w:val="0000FF"/>
                <w:sz w:val="22"/>
                <w:szCs w:val="22"/>
              </w:rPr>
            </w:pPr>
            <w:r w:rsidRPr="00AB3AF1">
              <w:rPr>
                <w:snapToGrid w:val="0"/>
                <w:sz w:val="22"/>
                <w:szCs w:val="22"/>
              </w:rPr>
              <w:t>200 m</w:t>
            </w:r>
            <w:r w:rsidRPr="00AB3AF1">
              <w:rPr>
                <w:snapToGrid w:val="0"/>
                <w:color w:val="FF0000"/>
                <w:sz w:val="22"/>
                <w:szCs w:val="22"/>
              </w:rPr>
              <w:t xml:space="preserve"> </w:t>
            </w:r>
          </w:p>
        </w:tc>
      </w:tr>
      <w:tr w:rsidR="00447B7C" w:rsidRPr="00735CE6" w14:paraId="49F3FCF8" w14:textId="77777777" w:rsidTr="00A91B4B">
        <w:trPr>
          <w:trHeight w:val="20"/>
          <w:jc w:val="center"/>
        </w:trPr>
        <w:tc>
          <w:tcPr>
            <w:tcW w:w="4106" w:type="dxa"/>
            <w:gridSpan w:val="2"/>
            <w:shd w:val="clear" w:color="auto" w:fill="auto"/>
            <w:tcMar>
              <w:top w:w="72" w:type="dxa"/>
              <w:left w:w="144" w:type="dxa"/>
              <w:bottom w:w="72" w:type="dxa"/>
              <w:right w:w="144" w:type="dxa"/>
            </w:tcMar>
          </w:tcPr>
          <w:p w14:paraId="07691AE6" w14:textId="77777777" w:rsidR="00447B7C" w:rsidRPr="00AB3AF1" w:rsidRDefault="00447B7C" w:rsidP="00EB0F75">
            <w:pPr>
              <w:pStyle w:val="TAL"/>
              <w:contextualSpacing/>
              <w:rPr>
                <w:sz w:val="22"/>
                <w:szCs w:val="22"/>
              </w:rPr>
            </w:pPr>
            <w:r w:rsidRPr="00AB3AF1">
              <w:rPr>
                <w:rFonts w:hint="eastAsia"/>
                <w:sz w:val="22"/>
                <w:szCs w:val="22"/>
              </w:rPr>
              <w:t>Channel model</w:t>
            </w:r>
          </w:p>
        </w:tc>
        <w:tc>
          <w:tcPr>
            <w:tcW w:w="5519" w:type="dxa"/>
            <w:shd w:val="clear" w:color="auto" w:fill="auto"/>
            <w:tcMar>
              <w:top w:w="72" w:type="dxa"/>
              <w:left w:w="144" w:type="dxa"/>
              <w:bottom w:w="72" w:type="dxa"/>
              <w:right w:w="144" w:type="dxa"/>
            </w:tcMar>
          </w:tcPr>
          <w:p w14:paraId="6639941D" w14:textId="77777777" w:rsidR="00447B7C" w:rsidRPr="00AB3AF1" w:rsidRDefault="00447B7C" w:rsidP="00BD42CC">
            <w:pPr>
              <w:pStyle w:val="TAL"/>
              <w:rPr>
                <w:snapToGrid w:val="0"/>
                <w:sz w:val="22"/>
                <w:szCs w:val="22"/>
              </w:rPr>
            </w:pPr>
            <w:r w:rsidRPr="00AB3AF1">
              <w:rPr>
                <w:snapToGrid w:val="0"/>
                <w:sz w:val="22"/>
                <w:szCs w:val="22"/>
              </w:rPr>
              <w:t xml:space="preserve">According to the TR 38.901 </w:t>
            </w:r>
          </w:p>
        </w:tc>
      </w:tr>
      <w:tr w:rsidR="00447B7C" w:rsidRPr="00735CE6" w14:paraId="13C79D52" w14:textId="77777777" w:rsidTr="00A91B4B">
        <w:trPr>
          <w:trHeight w:val="20"/>
          <w:jc w:val="center"/>
        </w:trPr>
        <w:tc>
          <w:tcPr>
            <w:tcW w:w="4106" w:type="dxa"/>
            <w:gridSpan w:val="2"/>
            <w:shd w:val="clear" w:color="auto" w:fill="auto"/>
            <w:tcMar>
              <w:top w:w="72" w:type="dxa"/>
              <w:left w:w="144" w:type="dxa"/>
              <w:bottom w:w="72" w:type="dxa"/>
              <w:right w:w="144" w:type="dxa"/>
            </w:tcMar>
          </w:tcPr>
          <w:p w14:paraId="303C872B" w14:textId="77777777" w:rsidR="00447B7C" w:rsidRPr="00AB3AF1" w:rsidRDefault="00447B7C" w:rsidP="00EB0F75">
            <w:pPr>
              <w:pStyle w:val="TAL"/>
              <w:contextualSpacing/>
              <w:rPr>
                <w:sz w:val="22"/>
                <w:szCs w:val="22"/>
              </w:rPr>
            </w:pPr>
            <w:r w:rsidRPr="00AB3AF1">
              <w:rPr>
                <w:rFonts w:hint="eastAsia"/>
                <w:sz w:val="22"/>
                <w:szCs w:val="22"/>
              </w:rPr>
              <w:t>Antenna setup and port layouts</w:t>
            </w:r>
            <w:r w:rsidRPr="00AB3AF1">
              <w:rPr>
                <w:sz w:val="22"/>
                <w:szCs w:val="22"/>
              </w:rPr>
              <w:t xml:space="preserve"> at gNB</w:t>
            </w:r>
          </w:p>
        </w:tc>
        <w:tc>
          <w:tcPr>
            <w:tcW w:w="5519" w:type="dxa"/>
            <w:shd w:val="clear" w:color="auto" w:fill="auto"/>
            <w:tcMar>
              <w:top w:w="72" w:type="dxa"/>
              <w:left w:w="144" w:type="dxa"/>
              <w:bottom w:w="72" w:type="dxa"/>
              <w:right w:w="144" w:type="dxa"/>
            </w:tcMar>
          </w:tcPr>
          <w:p w14:paraId="1D1A44A1" w14:textId="77777777" w:rsidR="00447B7C" w:rsidRPr="00AB3AF1" w:rsidRDefault="00447B7C" w:rsidP="00BD42CC">
            <w:pPr>
              <w:pStyle w:val="TAL"/>
              <w:rPr>
                <w:snapToGrid w:val="0"/>
                <w:sz w:val="22"/>
                <w:szCs w:val="22"/>
                <w:lang w:eastAsia="x-none"/>
              </w:rPr>
            </w:pPr>
            <w:r w:rsidRPr="00AB3AF1">
              <w:rPr>
                <w:snapToGrid w:val="0"/>
                <w:sz w:val="22"/>
                <w:szCs w:val="22"/>
                <w:lang w:eastAsia="x-none"/>
              </w:rPr>
              <w:t>32 ports: (8,8,2,1,1,2,8), (</w:t>
            </w:r>
            <w:proofErr w:type="gramStart"/>
            <w:r w:rsidRPr="00AB3AF1">
              <w:rPr>
                <w:snapToGrid w:val="0"/>
                <w:sz w:val="22"/>
                <w:szCs w:val="22"/>
                <w:lang w:eastAsia="x-none"/>
              </w:rPr>
              <w:t>dH,dV</w:t>
            </w:r>
            <w:proofErr w:type="gramEnd"/>
            <w:r w:rsidRPr="00AB3AF1">
              <w:rPr>
                <w:snapToGrid w:val="0"/>
                <w:sz w:val="22"/>
                <w:szCs w:val="22"/>
                <w:lang w:eastAsia="x-none"/>
              </w:rPr>
              <w:t xml:space="preserve">) = (0.5, 0.8)λ </w:t>
            </w:r>
          </w:p>
        </w:tc>
      </w:tr>
      <w:tr w:rsidR="00447B7C" w:rsidRPr="00735CE6" w14:paraId="6BD6255C" w14:textId="77777777" w:rsidTr="00A91B4B">
        <w:trPr>
          <w:trHeight w:val="20"/>
          <w:jc w:val="center"/>
        </w:trPr>
        <w:tc>
          <w:tcPr>
            <w:tcW w:w="4106" w:type="dxa"/>
            <w:gridSpan w:val="2"/>
            <w:shd w:val="clear" w:color="auto" w:fill="auto"/>
            <w:tcMar>
              <w:top w:w="72" w:type="dxa"/>
              <w:left w:w="144" w:type="dxa"/>
              <w:bottom w:w="72" w:type="dxa"/>
              <w:right w:w="144" w:type="dxa"/>
            </w:tcMar>
          </w:tcPr>
          <w:p w14:paraId="6BEB1B8B" w14:textId="77777777" w:rsidR="00447B7C" w:rsidRPr="00AB3AF1" w:rsidRDefault="00447B7C" w:rsidP="00EB0F75">
            <w:pPr>
              <w:pStyle w:val="TAL"/>
              <w:contextualSpacing/>
              <w:rPr>
                <w:sz w:val="22"/>
                <w:szCs w:val="22"/>
              </w:rPr>
            </w:pPr>
            <w:r w:rsidRPr="00AB3AF1">
              <w:rPr>
                <w:rFonts w:hint="eastAsia"/>
                <w:sz w:val="22"/>
                <w:szCs w:val="22"/>
              </w:rPr>
              <w:t>Antenna setup and port layouts</w:t>
            </w:r>
            <w:r w:rsidRPr="00AB3AF1">
              <w:rPr>
                <w:sz w:val="22"/>
                <w:szCs w:val="22"/>
              </w:rPr>
              <w:t xml:space="preserve"> at UE</w:t>
            </w:r>
          </w:p>
        </w:tc>
        <w:tc>
          <w:tcPr>
            <w:tcW w:w="5519" w:type="dxa"/>
            <w:shd w:val="clear" w:color="auto" w:fill="auto"/>
            <w:tcMar>
              <w:top w:w="72" w:type="dxa"/>
              <w:left w:w="144" w:type="dxa"/>
              <w:bottom w:w="72" w:type="dxa"/>
              <w:right w:w="144" w:type="dxa"/>
            </w:tcMar>
          </w:tcPr>
          <w:p w14:paraId="358C8BA6" w14:textId="77777777" w:rsidR="00447B7C" w:rsidRPr="00AB3AF1" w:rsidRDefault="00447B7C" w:rsidP="00BD42CC">
            <w:pPr>
              <w:pStyle w:val="TAL"/>
              <w:rPr>
                <w:snapToGrid w:val="0"/>
                <w:sz w:val="22"/>
                <w:szCs w:val="22"/>
              </w:rPr>
            </w:pPr>
            <w:r w:rsidRPr="00AB3AF1">
              <w:rPr>
                <w:snapToGrid w:val="0"/>
                <w:sz w:val="22"/>
                <w:szCs w:val="22"/>
              </w:rPr>
              <w:t>4RX: (1,2,2,1,1,1,2), (</w:t>
            </w:r>
            <w:proofErr w:type="gramStart"/>
            <w:r w:rsidRPr="00AB3AF1">
              <w:rPr>
                <w:snapToGrid w:val="0"/>
                <w:sz w:val="22"/>
                <w:szCs w:val="22"/>
              </w:rPr>
              <w:t>dH,dV</w:t>
            </w:r>
            <w:proofErr w:type="gramEnd"/>
            <w:r w:rsidRPr="00AB3AF1">
              <w:rPr>
                <w:snapToGrid w:val="0"/>
                <w:sz w:val="22"/>
                <w:szCs w:val="22"/>
              </w:rPr>
              <w:t>) = (0.5, 0.5)λ</w:t>
            </w:r>
          </w:p>
        </w:tc>
      </w:tr>
      <w:tr w:rsidR="009925C1" w:rsidRPr="00735CE6" w14:paraId="11059346" w14:textId="77777777" w:rsidTr="00A91B4B">
        <w:trPr>
          <w:trHeight w:val="20"/>
          <w:jc w:val="center"/>
        </w:trPr>
        <w:tc>
          <w:tcPr>
            <w:tcW w:w="4106" w:type="dxa"/>
            <w:gridSpan w:val="2"/>
            <w:shd w:val="clear" w:color="auto" w:fill="auto"/>
            <w:tcMar>
              <w:top w:w="72" w:type="dxa"/>
              <w:left w:w="144" w:type="dxa"/>
              <w:bottom w:w="72" w:type="dxa"/>
              <w:right w:w="144" w:type="dxa"/>
            </w:tcMar>
          </w:tcPr>
          <w:p w14:paraId="11643442" w14:textId="77777777" w:rsidR="009925C1" w:rsidRPr="00AB3AF1" w:rsidRDefault="009925C1" w:rsidP="00EB0F75">
            <w:pPr>
              <w:pStyle w:val="TAL"/>
              <w:contextualSpacing/>
              <w:rPr>
                <w:sz w:val="22"/>
                <w:szCs w:val="22"/>
              </w:rPr>
            </w:pPr>
            <w:r w:rsidRPr="00AB3AF1">
              <w:rPr>
                <w:rFonts w:hint="eastAsia"/>
                <w:sz w:val="22"/>
                <w:szCs w:val="22"/>
              </w:rPr>
              <w:t xml:space="preserve">BS </w:t>
            </w:r>
            <w:r w:rsidRPr="00AB3AF1">
              <w:rPr>
                <w:sz w:val="22"/>
                <w:szCs w:val="22"/>
              </w:rPr>
              <w:t xml:space="preserve">Tx power </w:t>
            </w:r>
          </w:p>
        </w:tc>
        <w:tc>
          <w:tcPr>
            <w:tcW w:w="5519" w:type="dxa"/>
            <w:shd w:val="clear" w:color="auto" w:fill="auto"/>
            <w:tcMar>
              <w:top w:w="72" w:type="dxa"/>
              <w:left w:w="144" w:type="dxa"/>
              <w:bottom w:w="72" w:type="dxa"/>
              <w:right w:w="144" w:type="dxa"/>
            </w:tcMar>
          </w:tcPr>
          <w:p w14:paraId="3CD34B89" w14:textId="6462DA90" w:rsidR="009925C1" w:rsidRPr="00AB3AF1" w:rsidRDefault="009925C1" w:rsidP="009925C1">
            <w:pPr>
              <w:pStyle w:val="TAL"/>
              <w:rPr>
                <w:snapToGrid w:val="0"/>
                <w:sz w:val="22"/>
                <w:szCs w:val="22"/>
              </w:rPr>
            </w:pPr>
            <w:r w:rsidRPr="00AB3AF1">
              <w:rPr>
                <w:snapToGrid w:val="0"/>
                <w:sz w:val="22"/>
                <w:szCs w:val="22"/>
              </w:rPr>
              <w:t>41 dBm</w:t>
            </w:r>
          </w:p>
        </w:tc>
      </w:tr>
      <w:tr w:rsidR="009925C1" w:rsidRPr="00735CE6" w14:paraId="2F357261" w14:textId="77777777" w:rsidTr="00A91B4B">
        <w:trPr>
          <w:trHeight w:val="20"/>
          <w:jc w:val="center"/>
        </w:trPr>
        <w:tc>
          <w:tcPr>
            <w:tcW w:w="4106" w:type="dxa"/>
            <w:gridSpan w:val="2"/>
            <w:shd w:val="clear" w:color="auto" w:fill="auto"/>
            <w:tcMar>
              <w:top w:w="72" w:type="dxa"/>
              <w:left w:w="144" w:type="dxa"/>
              <w:bottom w:w="72" w:type="dxa"/>
              <w:right w:w="144" w:type="dxa"/>
            </w:tcMar>
          </w:tcPr>
          <w:p w14:paraId="1DEFA95E" w14:textId="77777777" w:rsidR="009925C1" w:rsidRPr="00AB3AF1" w:rsidRDefault="009925C1" w:rsidP="00EB0F75">
            <w:pPr>
              <w:pStyle w:val="TAL"/>
              <w:contextualSpacing/>
              <w:rPr>
                <w:sz w:val="22"/>
                <w:szCs w:val="22"/>
              </w:rPr>
            </w:pPr>
            <w:r w:rsidRPr="00AB3AF1">
              <w:rPr>
                <w:sz w:val="22"/>
                <w:szCs w:val="22"/>
              </w:rPr>
              <w:t xml:space="preserve">BS antenna height </w:t>
            </w:r>
          </w:p>
        </w:tc>
        <w:tc>
          <w:tcPr>
            <w:tcW w:w="5519" w:type="dxa"/>
            <w:shd w:val="clear" w:color="auto" w:fill="auto"/>
            <w:tcMar>
              <w:top w:w="72" w:type="dxa"/>
              <w:left w:w="144" w:type="dxa"/>
              <w:bottom w:w="72" w:type="dxa"/>
              <w:right w:w="144" w:type="dxa"/>
            </w:tcMar>
          </w:tcPr>
          <w:p w14:paraId="76477A8D" w14:textId="092541FB" w:rsidR="009925C1" w:rsidRPr="00AB3AF1" w:rsidRDefault="009925C1" w:rsidP="009925C1">
            <w:pPr>
              <w:pStyle w:val="TAL"/>
              <w:rPr>
                <w:snapToGrid w:val="0"/>
                <w:sz w:val="22"/>
                <w:szCs w:val="22"/>
              </w:rPr>
            </w:pPr>
            <w:r w:rsidRPr="00AB3AF1">
              <w:rPr>
                <w:snapToGrid w:val="0"/>
                <w:sz w:val="22"/>
                <w:szCs w:val="22"/>
              </w:rPr>
              <w:t xml:space="preserve">25 m </w:t>
            </w:r>
          </w:p>
        </w:tc>
      </w:tr>
      <w:tr w:rsidR="00447B7C" w:rsidRPr="00735CE6" w14:paraId="0356ABC9" w14:textId="77777777" w:rsidTr="00A91B4B">
        <w:trPr>
          <w:trHeight w:val="20"/>
          <w:jc w:val="center"/>
        </w:trPr>
        <w:tc>
          <w:tcPr>
            <w:tcW w:w="4106" w:type="dxa"/>
            <w:gridSpan w:val="2"/>
            <w:shd w:val="clear" w:color="auto" w:fill="auto"/>
            <w:tcMar>
              <w:top w:w="72" w:type="dxa"/>
              <w:left w:w="144" w:type="dxa"/>
              <w:bottom w:w="72" w:type="dxa"/>
              <w:right w:w="144" w:type="dxa"/>
            </w:tcMar>
          </w:tcPr>
          <w:p w14:paraId="3071B028" w14:textId="77777777" w:rsidR="00447B7C" w:rsidRPr="00AB3AF1" w:rsidRDefault="00447B7C" w:rsidP="00EB0F75">
            <w:pPr>
              <w:pStyle w:val="TAL"/>
              <w:contextualSpacing/>
              <w:rPr>
                <w:sz w:val="22"/>
                <w:szCs w:val="22"/>
              </w:rPr>
            </w:pPr>
            <w:r w:rsidRPr="00AB3AF1">
              <w:rPr>
                <w:sz w:val="22"/>
                <w:szCs w:val="22"/>
              </w:rPr>
              <w:t>UE antenna height &amp; gain</w:t>
            </w:r>
          </w:p>
        </w:tc>
        <w:tc>
          <w:tcPr>
            <w:tcW w:w="5519" w:type="dxa"/>
            <w:shd w:val="clear" w:color="auto" w:fill="auto"/>
            <w:tcMar>
              <w:top w:w="72" w:type="dxa"/>
              <w:left w:w="144" w:type="dxa"/>
              <w:bottom w:w="72" w:type="dxa"/>
              <w:right w:w="144" w:type="dxa"/>
            </w:tcMar>
          </w:tcPr>
          <w:p w14:paraId="147FBBDC" w14:textId="77777777" w:rsidR="00447B7C" w:rsidRPr="00AB3AF1" w:rsidRDefault="00447B7C" w:rsidP="00BD42CC">
            <w:pPr>
              <w:pStyle w:val="TAL"/>
              <w:rPr>
                <w:snapToGrid w:val="0"/>
                <w:sz w:val="22"/>
                <w:szCs w:val="22"/>
              </w:rPr>
            </w:pPr>
            <w:r w:rsidRPr="00AB3AF1">
              <w:rPr>
                <w:snapToGrid w:val="0"/>
                <w:sz w:val="22"/>
                <w:szCs w:val="22"/>
              </w:rPr>
              <w:t xml:space="preserve">Follow TR36.873 </w:t>
            </w:r>
          </w:p>
        </w:tc>
      </w:tr>
      <w:tr w:rsidR="00447B7C" w:rsidRPr="00735CE6" w14:paraId="16B89EA3" w14:textId="77777777" w:rsidTr="00A91B4B">
        <w:trPr>
          <w:trHeight w:val="20"/>
          <w:jc w:val="center"/>
        </w:trPr>
        <w:tc>
          <w:tcPr>
            <w:tcW w:w="4106" w:type="dxa"/>
            <w:gridSpan w:val="2"/>
            <w:shd w:val="clear" w:color="auto" w:fill="auto"/>
            <w:tcMar>
              <w:top w:w="72" w:type="dxa"/>
              <w:left w:w="144" w:type="dxa"/>
              <w:bottom w:w="72" w:type="dxa"/>
              <w:right w:w="144" w:type="dxa"/>
            </w:tcMar>
          </w:tcPr>
          <w:p w14:paraId="2F08EEB9" w14:textId="77777777" w:rsidR="00447B7C" w:rsidRPr="00AB3AF1" w:rsidRDefault="00447B7C" w:rsidP="00EB0F75">
            <w:pPr>
              <w:pStyle w:val="TAL"/>
              <w:contextualSpacing/>
              <w:rPr>
                <w:sz w:val="22"/>
                <w:szCs w:val="22"/>
              </w:rPr>
            </w:pPr>
            <w:r w:rsidRPr="00AB3AF1">
              <w:rPr>
                <w:sz w:val="22"/>
                <w:szCs w:val="22"/>
              </w:rPr>
              <w:t>UE receiver noise figure</w:t>
            </w:r>
          </w:p>
        </w:tc>
        <w:tc>
          <w:tcPr>
            <w:tcW w:w="5519" w:type="dxa"/>
            <w:shd w:val="clear" w:color="auto" w:fill="auto"/>
            <w:tcMar>
              <w:top w:w="72" w:type="dxa"/>
              <w:left w:w="144" w:type="dxa"/>
              <w:bottom w:w="72" w:type="dxa"/>
              <w:right w:w="144" w:type="dxa"/>
            </w:tcMar>
          </w:tcPr>
          <w:p w14:paraId="04BB0B99" w14:textId="77777777" w:rsidR="00447B7C" w:rsidRPr="00AB3AF1" w:rsidRDefault="00447B7C" w:rsidP="00BD42CC">
            <w:pPr>
              <w:pStyle w:val="TAL"/>
              <w:rPr>
                <w:snapToGrid w:val="0"/>
                <w:sz w:val="22"/>
                <w:szCs w:val="22"/>
              </w:rPr>
            </w:pPr>
            <w:r w:rsidRPr="00AB3AF1">
              <w:rPr>
                <w:snapToGrid w:val="0"/>
                <w:sz w:val="22"/>
                <w:szCs w:val="22"/>
              </w:rPr>
              <w:t>9 dB</w:t>
            </w:r>
          </w:p>
        </w:tc>
      </w:tr>
      <w:tr w:rsidR="00447B7C" w:rsidRPr="00735CE6" w14:paraId="6687200A" w14:textId="77777777" w:rsidTr="00A91B4B">
        <w:trPr>
          <w:trHeight w:val="20"/>
          <w:jc w:val="center"/>
        </w:trPr>
        <w:tc>
          <w:tcPr>
            <w:tcW w:w="4106" w:type="dxa"/>
            <w:gridSpan w:val="2"/>
            <w:shd w:val="clear" w:color="auto" w:fill="auto"/>
            <w:tcMar>
              <w:top w:w="72" w:type="dxa"/>
              <w:left w:w="144" w:type="dxa"/>
              <w:bottom w:w="72" w:type="dxa"/>
              <w:right w:w="144" w:type="dxa"/>
            </w:tcMar>
            <w:hideMark/>
          </w:tcPr>
          <w:p w14:paraId="43AA9394" w14:textId="77777777" w:rsidR="00447B7C" w:rsidRPr="00AB3AF1" w:rsidRDefault="00447B7C" w:rsidP="00EB0F75">
            <w:pPr>
              <w:pStyle w:val="TAL"/>
              <w:contextualSpacing/>
              <w:rPr>
                <w:sz w:val="22"/>
                <w:szCs w:val="22"/>
              </w:rPr>
            </w:pPr>
            <w:r w:rsidRPr="00AB3AF1">
              <w:rPr>
                <w:sz w:val="22"/>
                <w:szCs w:val="22"/>
              </w:rPr>
              <w:t xml:space="preserve">Modulation </w:t>
            </w:r>
          </w:p>
        </w:tc>
        <w:tc>
          <w:tcPr>
            <w:tcW w:w="5519" w:type="dxa"/>
            <w:shd w:val="clear" w:color="auto" w:fill="auto"/>
            <w:tcMar>
              <w:top w:w="72" w:type="dxa"/>
              <w:left w:w="144" w:type="dxa"/>
              <w:bottom w:w="72" w:type="dxa"/>
              <w:right w:w="144" w:type="dxa"/>
            </w:tcMar>
            <w:hideMark/>
          </w:tcPr>
          <w:p w14:paraId="01EC6FBC" w14:textId="77777777" w:rsidR="00447B7C" w:rsidRPr="00AB3AF1" w:rsidRDefault="00447B7C" w:rsidP="00BD42CC">
            <w:pPr>
              <w:pStyle w:val="TAL"/>
              <w:rPr>
                <w:sz w:val="22"/>
                <w:szCs w:val="22"/>
              </w:rPr>
            </w:pPr>
            <w:r w:rsidRPr="00AB3AF1">
              <w:rPr>
                <w:sz w:val="22"/>
                <w:szCs w:val="22"/>
              </w:rPr>
              <w:t xml:space="preserve">Up to 256 QAM </w:t>
            </w:r>
          </w:p>
        </w:tc>
      </w:tr>
      <w:tr w:rsidR="00447B7C" w:rsidRPr="00735CE6" w14:paraId="4B411688" w14:textId="77777777" w:rsidTr="00A91B4B">
        <w:trPr>
          <w:trHeight w:val="20"/>
          <w:jc w:val="center"/>
        </w:trPr>
        <w:tc>
          <w:tcPr>
            <w:tcW w:w="1838" w:type="dxa"/>
            <w:vMerge w:val="restart"/>
            <w:shd w:val="clear" w:color="auto" w:fill="auto"/>
            <w:tcMar>
              <w:top w:w="72" w:type="dxa"/>
              <w:left w:w="144" w:type="dxa"/>
              <w:bottom w:w="72" w:type="dxa"/>
              <w:right w:w="144" w:type="dxa"/>
            </w:tcMar>
            <w:vAlign w:val="center"/>
            <w:hideMark/>
          </w:tcPr>
          <w:p w14:paraId="68E507EF" w14:textId="77777777" w:rsidR="00447B7C" w:rsidRPr="00AB3AF1" w:rsidRDefault="00447B7C" w:rsidP="00EB0F75">
            <w:pPr>
              <w:pStyle w:val="TAL"/>
              <w:contextualSpacing/>
              <w:rPr>
                <w:sz w:val="22"/>
                <w:szCs w:val="22"/>
              </w:rPr>
            </w:pPr>
            <w:r w:rsidRPr="00AB3AF1">
              <w:rPr>
                <w:sz w:val="22"/>
                <w:szCs w:val="22"/>
              </w:rPr>
              <w:t>Numerology</w:t>
            </w:r>
          </w:p>
        </w:tc>
        <w:tc>
          <w:tcPr>
            <w:tcW w:w="2268" w:type="dxa"/>
            <w:shd w:val="clear" w:color="auto" w:fill="auto"/>
          </w:tcPr>
          <w:p w14:paraId="356E46AC" w14:textId="77777777" w:rsidR="00447B7C" w:rsidRPr="00AB3AF1" w:rsidRDefault="00447B7C" w:rsidP="00EB0F75">
            <w:pPr>
              <w:pStyle w:val="TAL"/>
              <w:ind w:left="134"/>
              <w:contextualSpacing/>
              <w:rPr>
                <w:sz w:val="22"/>
                <w:szCs w:val="22"/>
              </w:rPr>
            </w:pPr>
            <w:r w:rsidRPr="00AB3AF1">
              <w:rPr>
                <w:sz w:val="22"/>
                <w:szCs w:val="22"/>
              </w:rPr>
              <w:t xml:space="preserve">Slot/non-slot </w:t>
            </w:r>
          </w:p>
        </w:tc>
        <w:tc>
          <w:tcPr>
            <w:tcW w:w="5519" w:type="dxa"/>
            <w:shd w:val="clear" w:color="auto" w:fill="auto"/>
            <w:tcMar>
              <w:top w:w="72" w:type="dxa"/>
              <w:left w:w="144" w:type="dxa"/>
              <w:bottom w:w="72" w:type="dxa"/>
              <w:right w:w="144" w:type="dxa"/>
            </w:tcMar>
            <w:hideMark/>
          </w:tcPr>
          <w:p w14:paraId="629A0F12" w14:textId="77777777" w:rsidR="00447B7C" w:rsidRPr="00AB3AF1" w:rsidRDefault="00447B7C" w:rsidP="00BD42CC">
            <w:pPr>
              <w:pStyle w:val="TAL"/>
              <w:rPr>
                <w:sz w:val="22"/>
                <w:szCs w:val="22"/>
                <w:lang w:eastAsia="zh-CN"/>
              </w:rPr>
            </w:pPr>
            <w:r w:rsidRPr="00AB3AF1">
              <w:rPr>
                <w:bCs/>
                <w:sz w:val="22"/>
                <w:szCs w:val="22"/>
              </w:rPr>
              <w:t xml:space="preserve">14 </w:t>
            </w:r>
            <w:r w:rsidRPr="00AB3AF1">
              <w:rPr>
                <w:bCs/>
                <w:sz w:val="22"/>
                <w:szCs w:val="22"/>
                <w:lang w:eastAsia="zh-CN"/>
              </w:rPr>
              <w:t xml:space="preserve">OFDM symbols per </w:t>
            </w:r>
            <w:r w:rsidRPr="00AB3AF1">
              <w:rPr>
                <w:bCs/>
                <w:sz w:val="22"/>
                <w:szCs w:val="22"/>
              </w:rPr>
              <w:t>slot</w:t>
            </w:r>
          </w:p>
        </w:tc>
      </w:tr>
      <w:tr w:rsidR="00447B7C" w:rsidRPr="00735CE6" w14:paraId="6BE8C8FB" w14:textId="77777777" w:rsidTr="00A91B4B">
        <w:trPr>
          <w:trHeight w:val="20"/>
          <w:jc w:val="center"/>
        </w:trPr>
        <w:tc>
          <w:tcPr>
            <w:tcW w:w="1838" w:type="dxa"/>
            <w:vMerge/>
            <w:shd w:val="clear" w:color="auto" w:fill="auto"/>
            <w:tcMar>
              <w:top w:w="72" w:type="dxa"/>
              <w:left w:w="144" w:type="dxa"/>
              <w:bottom w:w="72" w:type="dxa"/>
              <w:right w:w="144" w:type="dxa"/>
            </w:tcMar>
            <w:hideMark/>
          </w:tcPr>
          <w:p w14:paraId="1B0A35F3" w14:textId="77777777" w:rsidR="00447B7C" w:rsidRPr="00AB3AF1" w:rsidRDefault="00447B7C" w:rsidP="00EB0F75">
            <w:pPr>
              <w:pStyle w:val="TAL"/>
              <w:contextualSpacing/>
              <w:rPr>
                <w:sz w:val="22"/>
                <w:szCs w:val="22"/>
              </w:rPr>
            </w:pPr>
          </w:p>
        </w:tc>
        <w:tc>
          <w:tcPr>
            <w:tcW w:w="2268" w:type="dxa"/>
            <w:shd w:val="clear" w:color="auto" w:fill="auto"/>
          </w:tcPr>
          <w:p w14:paraId="71C47D3F" w14:textId="77777777" w:rsidR="00447B7C" w:rsidRPr="00AB3AF1" w:rsidRDefault="00447B7C" w:rsidP="00EB0F75">
            <w:pPr>
              <w:pStyle w:val="TAL"/>
              <w:ind w:left="134"/>
              <w:contextualSpacing/>
              <w:rPr>
                <w:sz w:val="22"/>
                <w:szCs w:val="22"/>
              </w:rPr>
            </w:pPr>
            <w:r w:rsidRPr="00AB3AF1">
              <w:rPr>
                <w:sz w:val="22"/>
                <w:szCs w:val="22"/>
              </w:rPr>
              <w:t xml:space="preserve">SCS </w:t>
            </w:r>
          </w:p>
        </w:tc>
        <w:tc>
          <w:tcPr>
            <w:tcW w:w="5519" w:type="dxa"/>
            <w:shd w:val="clear" w:color="auto" w:fill="auto"/>
            <w:tcMar>
              <w:top w:w="72" w:type="dxa"/>
              <w:left w:w="144" w:type="dxa"/>
              <w:bottom w:w="72" w:type="dxa"/>
              <w:right w:w="144" w:type="dxa"/>
            </w:tcMar>
            <w:hideMark/>
          </w:tcPr>
          <w:p w14:paraId="1A05CF27" w14:textId="77777777" w:rsidR="00447B7C" w:rsidRPr="00AB3AF1" w:rsidRDefault="00447B7C" w:rsidP="00BD42CC">
            <w:pPr>
              <w:pStyle w:val="TAL"/>
              <w:rPr>
                <w:bCs/>
                <w:sz w:val="22"/>
                <w:szCs w:val="22"/>
                <w:lang w:eastAsia="zh-CN"/>
              </w:rPr>
            </w:pPr>
            <w:r w:rsidRPr="00AB3AF1">
              <w:rPr>
                <w:bCs/>
                <w:sz w:val="22"/>
                <w:szCs w:val="22"/>
              </w:rPr>
              <w:t>15 kHz</w:t>
            </w:r>
            <w:r w:rsidRPr="00AB3AF1">
              <w:rPr>
                <w:bCs/>
                <w:sz w:val="22"/>
                <w:szCs w:val="22"/>
                <w:lang w:eastAsia="zh-CN"/>
              </w:rPr>
              <w:t xml:space="preserve"> </w:t>
            </w:r>
          </w:p>
        </w:tc>
      </w:tr>
      <w:tr w:rsidR="00447B7C" w:rsidRPr="00735CE6" w14:paraId="6BCC18CD" w14:textId="77777777" w:rsidTr="00A91B4B">
        <w:trPr>
          <w:trHeight w:val="20"/>
          <w:jc w:val="center"/>
        </w:trPr>
        <w:tc>
          <w:tcPr>
            <w:tcW w:w="4106" w:type="dxa"/>
            <w:gridSpan w:val="2"/>
            <w:shd w:val="clear" w:color="auto" w:fill="auto"/>
            <w:tcMar>
              <w:top w:w="72" w:type="dxa"/>
              <w:left w:w="144" w:type="dxa"/>
              <w:bottom w:w="72" w:type="dxa"/>
              <w:right w:w="144" w:type="dxa"/>
            </w:tcMar>
            <w:hideMark/>
          </w:tcPr>
          <w:p w14:paraId="5C733FC4" w14:textId="77777777" w:rsidR="00447B7C" w:rsidRPr="00AB3AF1" w:rsidRDefault="00447B7C" w:rsidP="00EB0F75">
            <w:pPr>
              <w:pStyle w:val="TAL"/>
              <w:contextualSpacing/>
              <w:rPr>
                <w:sz w:val="22"/>
                <w:szCs w:val="22"/>
              </w:rPr>
            </w:pPr>
            <w:r w:rsidRPr="00AB3AF1">
              <w:rPr>
                <w:sz w:val="22"/>
                <w:szCs w:val="22"/>
              </w:rPr>
              <w:t xml:space="preserve">Simulation bandwidth </w:t>
            </w:r>
          </w:p>
        </w:tc>
        <w:tc>
          <w:tcPr>
            <w:tcW w:w="5519" w:type="dxa"/>
            <w:shd w:val="clear" w:color="auto" w:fill="auto"/>
            <w:tcMar>
              <w:top w:w="72" w:type="dxa"/>
              <w:left w:w="144" w:type="dxa"/>
              <w:bottom w:w="72" w:type="dxa"/>
              <w:right w:w="144" w:type="dxa"/>
            </w:tcMar>
            <w:hideMark/>
          </w:tcPr>
          <w:p w14:paraId="4C622256" w14:textId="77777777" w:rsidR="00447B7C" w:rsidRPr="00AB3AF1" w:rsidRDefault="00447B7C" w:rsidP="00BD42CC">
            <w:pPr>
              <w:pStyle w:val="TAL"/>
              <w:rPr>
                <w:snapToGrid w:val="0"/>
                <w:sz w:val="22"/>
                <w:szCs w:val="22"/>
              </w:rPr>
            </w:pPr>
            <w:r w:rsidRPr="00AB3AF1">
              <w:rPr>
                <w:snapToGrid w:val="0"/>
                <w:sz w:val="22"/>
                <w:szCs w:val="22"/>
              </w:rPr>
              <w:t>10 MHz</w:t>
            </w:r>
          </w:p>
        </w:tc>
      </w:tr>
      <w:tr w:rsidR="00447B7C" w:rsidRPr="00735CE6" w14:paraId="315F2B8C" w14:textId="77777777" w:rsidTr="00A91B4B">
        <w:trPr>
          <w:trHeight w:val="20"/>
          <w:jc w:val="center"/>
        </w:trPr>
        <w:tc>
          <w:tcPr>
            <w:tcW w:w="4106" w:type="dxa"/>
            <w:gridSpan w:val="2"/>
            <w:shd w:val="clear" w:color="auto" w:fill="auto"/>
            <w:tcMar>
              <w:top w:w="72" w:type="dxa"/>
              <w:left w:w="144" w:type="dxa"/>
              <w:bottom w:w="72" w:type="dxa"/>
              <w:right w:w="144" w:type="dxa"/>
            </w:tcMar>
            <w:hideMark/>
          </w:tcPr>
          <w:p w14:paraId="0FE06F54" w14:textId="77777777" w:rsidR="00447B7C" w:rsidRPr="00AB3AF1" w:rsidRDefault="00447B7C" w:rsidP="00EB0F75">
            <w:pPr>
              <w:pStyle w:val="TAL"/>
              <w:contextualSpacing/>
              <w:rPr>
                <w:sz w:val="22"/>
                <w:szCs w:val="22"/>
              </w:rPr>
            </w:pPr>
            <w:r w:rsidRPr="00AB3AF1">
              <w:rPr>
                <w:sz w:val="22"/>
                <w:szCs w:val="22"/>
              </w:rPr>
              <w:t xml:space="preserve">Frame structure </w:t>
            </w:r>
          </w:p>
        </w:tc>
        <w:tc>
          <w:tcPr>
            <w:tcW w:w="5519" w:type="dxa"/>
            <w:shd w:val="clear" w:color="auto" w:fill="auto"/>
            <w:tcMar>
              <w:top w:w="72" w:type="dxa"/>
              <w:left w:w="144" w:type="dxa"/>
              <w:bottom w:w="72" w:type="dxa"/>
              <w:right w:w="144" w:type="dxa"/>
            </w:tcMar>
            <w:hideMark/>
          </w:tcPr>
          <w:p w14:paraId="301BB0EC" w14:textId="77777777" w:rsidR="00447B7C" w:rsidRPr="00AB3AF1" w:rsidRDefault="00447B7C" w:rsidP="00BD42CC">
            <w:pPr>
              <w:pStyle w:val="TAL"/>
              <w:rPr>
                <w:sz w:val="22"/>
                <w:szCs w:val="22"/>
                <w:lang w:eastAsia="zh-CN"/>
              </w:rPr>
            </w:pPr>
            <w:r w:rsidRPr="00AB3AF1">
              <w:rPr>
                <w:sz w:val="22"/>
                <w:szCs w:val="22"/>
              </w:rPr>
              <w:t>Slot Format 0 (all downlink) for all slots</w:t>
            </w:r>
          </w:p>
        </w:tc>
      </w:tr>
      <w:tr w:rsidR="001B523A" w:rsidRPr="00735CE6" w14:paraId="4490304D" w14:textId="77777777" w:rsidTr="00A91B4B">
        <w:trPr>
          <w:trHeight w:val="20"/>
          <w:jc w:val="center"/>
        </w:trPr>
        <w:tc>
          <w:tcPr>
            <w:tcW w:w="4106" w:type="dxa"/>
            <w:gridSpan w:val="2"/>
            <w:shd w:val="clear" w:color="auto" w:fill="auto"/>
            <w:tcMar>
              <w:top w:w="72" w:type="dxa"/>
              <w:left w:w="144" w:type="dxa"/>
              <w:bottom w:w="72" w:type="dxa"/>
              <w:right w:w="144" w:type="dxa"/>
            </w:tcMar>
          </w:tcPr>
          <w:p w14:paraId="67B220B7" w14:textId="76BDFD99" w:rsidR="001B523A" w:rsidRPr="00AB3AF1" w:rsidRDefault="001B523A" w:rsidP="00EB0F75">
            <w:pPr>
              <w:pStyle w:val="TAL"/>
              <w:contextualSpacing/>
              <w:rPr>
                <w:sz w:val="22"/>
                <w:szCs w:val="22"/>
              </w:rPr>
            </w:pPr>
            <w:r w:rsidRPr="00AB3AF1">
              <w:rPr>
                <w:rFonts w:hint="eastAsia"/>
                <w:sz w:val="22"/>
                <w:szCs w:val="22"/>
              </w:rPr>
              <w:t>M</w:t>
            </w:r>
            <w:r w:rsidRPr="00AB3AF1">
              <w:rPr>
                <w:sz w:val="22"/>
                <w:szCs w:val="22"/>
              </w:rPr>
              <w:t>IMO scheme</w:t>
            </w:r>
          </w:p>
        </w:tc>
        <w:tc>
          <w:tcPr>
            <w:tcW w:w="5519" w:type="dxa"/>
            <w:shd w:val="clear" w:color="auto" w:fill="auto"/>
            <w:tcMar>
              <w:top w:w="72" w:type="dxa"/>
              <w:left w:w="144" w:type="dxa"/>
              <w:bottom w:w="72" w:type="dxa"/>
              <w:right w:w="144" w:type="dxa"/>
            </w:tcMar>
          </w:tcPr>
          <w:p w14:paraId="379E0770" w14:textId="525E9268" w:rsidR="001B523A" w:rsidRPr="00AB3AF1" w:rsidRDefault="001B523A" w:rsidP="00BD42CC">
            <w:pPr>
              <w:pStyle w:val="TAL"/>
              <w:rPr>
                <w:sz w:val="22"/>
                <w:szCs w:val="22"/>
              </w:rPr>
            </w:pPr>
            <w:r w:rsidRPr="00AB3AF1">
              <w:rPr>
                <w:rFonts w:hint="eastAsia"/>
                <w:sz w:val="22"/>
                <w:szCs w:val="22"/>
              </w:rPr>
              <w:t>S</w:t>
            </w:r>
            <w:r w:rsidRPr="00AB3AF1">
              <w:rPr>
                <w:sz w:val="22"/>
                <w:szCs w:val="22"/>
              </w:rPr>
              <w:t>U/MU MIMO with rank adaptation</w:t>
            </w:r>
          </w:p>
        </w:tc>
      </w:tr>
      <w:tr w:rsidR="006E45D9" w:rsidRPr="00735CE6" w14:paraId="36B18A53" w14:textId="77777777" w:rsidTr="00A91B4B">
        <w:trPr>
          <w:trHeight w:val="20"/>
          <w:jc w:val="center"/>
        </w:trPr>
        <w:tc>
          <w:tcPr>
            <w:tcW w:w="4106" w:type="dxa"/>
            <w:gridSpan w:val="2"/>
            <w:shd w:val="clear" w:color="auto" w:fill="auto"/>
            <w:tcMar>
              <w:top w:w="72" w:type="dxa"/>
              <w:left w:w="144" w:type="dxa"/>
              <w:bottom w:w="72" w:type="dxa"/>
              <w:right w:w="144" w:type="dxa"/>
            </w:tcMar>
          </w:tcPr>
          <w:p w14:paraId="67646AF3" w14:textId="10E8DAC4" w:rsidR="006E45D9" w:rsidRPr="00AB3AF1" w:rsidRDefault="006E45D9" w:rsidP="00EB0F75">
            <w:pPr>
              <w:pStyle w:val="TAL"/>
              <w:contextualSpacing/>
              <w:rPr>
                <w:sz w:val="22"/>
                <w:szCs w:val="22"/>
              </w:rPr>
            </w:pPr>
            <w:r w:rsidRPr="00AB3AF1">
              <w:rPr>
                <w:rFonts w:hint="eastAsia"/>
                <w:sz w:val="22"/>
                <w:szCs w:val="22"/>
              </w:rPr>
              <w:t>M</w:t>
            </w:r>
            <w:r w:rsidRPr="00AB3AF1">
              <w:rPr>
                <w:sz w:val="22"/>
                <w:szCs w:val="22"/>
              </w:rPr>
              <w:t>IMO layers</w:t>
            </w:r>
          </w:p>
        </w:tc>
        <w:tc>
          <w:tcPr>
            <w:tcW w:w="5519" w:type="dxa"/>
            <w:shd w:val="clear" w:color="auto" w:fill="auto"/>
            <w:tcMar>
              <w:top w:w="72" w:type="dxa"/>
              <w:left w:w="144" w:type="dxa"/>
              <w:bottom w:w="72" w:type="dxa"/>
              <w:right w:w="144" w:type="dxa"/>
            </w:tcMar>
          </w:tcPr>
          <w:p w14:paraId="1267E464" w14:textId="6675F848" w:rsidR="006E45D9" w:rsidRPr="00AB3AF1" w:rsidRDefault="006E45D9" w:rsidP="00BD42CC">
            <w:pPr>
              <w:pStyle w:val="TAL"/>
              <w:rPr>
                <w:sz w:val="22"/>
                <w:szCs w:val="22"/>
              </w:rPr>
            </w:pPr>
            <w:r w:rsidRPr="00AB3AF1">
              <w:rPr>
                <w:rFonts w:hint="eastAsia"/>
                <w:sz w:val="22"/>
                <w:szCs w:val="22"/>
              </w:rPr>
              <w:t>M</w:t>
            </w:r>
            <w:r w:rsidRPr="00AB3AF1">
              <w:rPr>
                <w:sz w:val="22"/>
                <w:szCs w:val="22"/>
              </w:rPr>
              <w:t>aximum MU layers 8</w:t>
            </w:r>
          </w:p>
        </w:tc>
      </w:tr>
      <w:tr w:rsidR="00447B7C" w:rsidRPr="00735CE6" w14:paraId="54E97438" w14:textId="77777777" w:rsidTr="00A91B4B">
        <w:trPr>
          <w:trHeight w:val="20"/>
          <w:jc w:val="center"/>
        </w:trPr>
        <w:tc>
          <w:tcPr>
            <w:tcW w:w="4106" w:type="dxa"/>
            <w:gridSpan w:val="2"/>
            <w:shd w:val="clear" w:color="auto" w:fill="auto"/>
            <w:vAlign w:val="center"/>
          </w:tcPr>
          <w:p w14:paraId="2B165D39" w14:textId="77777777" w:rsidR="00447B7C" w:rsidRPr="00AB3AF1" w:rsidRDefault="00447B7C" w:rsidP="00BD42CC">
            <w:pPr>
              <w:pStyle w:val="TAL"/>
              <w:ind w:left="172"/>
              <w:rPr>
                <w:sz w:val="22"/>
                <w:szCs w:val="22"/>
              </w:rPr>
            </w:pPr>
            <w:r w:rsidRPr="00AB3AF1">
              <w:rPr>
                <w:sz w:val="22"/>
                <w:szCs w:val="22"/>
              </w:rPr>
              <w:t>CSI-RS periodicity</w:t>
            </w:r>
          </w:p>
        </w:tc>
        <w:tc>
          <w:tcPr>
            <w:tcW w:w="5519" w:type="dxa"/>
            <w:shd w:val="clear" w:color="auto" w:fill="auto"/>
            <w:tcMar>
              <w:top w:w="72" w:type="dxa"/>
              <w:left w:w="144" w:type="dxa"/>
              <w:bottom w:w="72" w:type="dxa"/>
              <w:right w:w="144" w:type="dxa"/>
            </w:tcMar>
          </w:tcPr>
          <w:p w14:paraId="14031280" w14:textId="4949787F" w:rsidR="00447B7C" w:rsidRPr="00AB3AF1" w:rsidRDefault="001B523A" w:rsidP="00BD42CC">
            <w:pPr>
              <w:pStyle w:val="TAL"/>
              <w:rPr>
                <w:sz w:val="22"/>
                <w:szCs w:val="22"/>
              </w:rPr>
            </w:pPr>
            <w:r w:rsidRPr="00AB3AF1">
              <w:rPr>
                <w:sz w:val="22"/>
                <w:szCs w:val="22"/>
              </w:rPr>
              <w:t>As shown in the tables</w:t>
            </w:r>
          </w:p>
        </w:tc>
      </w:tr>
      <w:tr w:rsidR="00447B7C" w:rsidRPr="00735CE6" w14:paraId="22B39664" w14:textId="77777777" w:rsidTr="00A91B4B">
        <w:trPr>
          <w:trHeight w:val="20"/>
          <w:jc w:val="center"/>
        </w:trPr>
        <w:tc>
          <w:tcPr>
            <w:tcW w:w="4106" w:type="dxa"/>
            <w:gridSpan w:val="2"/>
            <w:shd w:val="clear" w:color="auto" w:fill="auto"/>
            <w:vAlign w:val="center"/>
            <w:hideMark/>
          </w:tcPr>
          <w:p w14:paraId="1B1C5945" w14:textId="77777777" w:rsidR="00447B7C" w:rsidRPr="00AB3AF1" w:rsidRDefault="00447B7C" w:rsidP="00BD42CC">
            <w:pPr>
              <w:pStyle w:val="TAL"/>
              <w:ind w:left="172"/>
              <w:rPr>
                <w:sz w:val="22"/>
                <w:szCs w:val="22"/>
              </w:rPr>
            </w:pPr>
            <w:r w:rsidRPr="00AB3AF1">
              <w:rPr>
                <w:sz w:val="22"/>
                <w:szCs w:val="22"/>
              </w:rPr>
              <w:t xml:space="preserve">CSI feedback </w:t>
            </w:r>
          </w:p>
        </w:tc>
        <w:tc>
          <w:tcPr>
            <w:tcW w:w="5519" w:type="dxa"/>
            <w:shd w:val="clear" w:color="auto" w:fill="auto"/>
            <w:tcMar>
              <w:top w:w="72" w:type="dxa"/>
              <w:left w:w="144" w:type="dxa"/>
              <w:bottom w:w="72" w:type="dxa"/>
              <w:right w:w="144" w:type="dxa"/>
            </w:tcMar>
            <w:hideMark/>
          </w:tcPr>
          <w:p w14:paraId="29996623" w14:textId="35790066" w:rsidR="00447B7C" w:rsidRPr="00AB3AF1" w:rsidRDefault="00447B7C" w:rsidP="00BD42CC">
            <w:pPr>
              <w:pStyle w:val="TAL"/>
              <w:rPr>
                <w:sz w:val="22"/>
                <w:szCs w:val="22"/>
              </w:rPr>
            </w:pPr>
            <w:r w:rsidRPr="00AB3AF1">
              <w:rPr>
                <w:sz w:val="22"/>
                <w:szCs w:val="22"/>
              </w:rPr>
              <w:t>CSI feedback periodicity:  5 slots (baseline)</w:t>
            </w:r>
          </w:p>
          <w:p w14:paraId="7CF01DC9" w14:textId="7E112596" w:rsidR="00447B7C" w:rsidRPr="00AB3AF1" w:rsidRDefault="00447B7C" w:rsidP="00BD42CC">
            <w:pPr>
              <w:pStyle w:val="TAL"/>
              <w:rPr>
                <w:sz w:val="22"/>
                <w:szCs w:val="22"/>
              </w:rPr>
            </w:pPr>
            <w:r w:rsidRPr="00AB3AF1">
              <w:rPr>
                <w:sz w:val="22"/>
                <w:szCs w:val="22"/>
              </w:rPr>
              <w:t>Scheduling delay: 4 ms (baseline)</w:t>
            </w:r>
          </w:p>
        </w:tc>
      </w:tr>
      <w:tr w:rsidR="00447B7C" w:rsidRPr="00735CE6" w14:paraId="0F6AE659" w14:textId="77777777" w:rsidTr="00A91B4B">
        <w:trPr>
          <w:trHeight w:val="20"/>
          <w:jc w:val="center"/>
        </w:trPr>
        <w:tc>
          <w:tcPr>
            <w:tcW w:w="4106" w:type="dxa"/>
            <w:gridSpan w:val="2"/>
            <w:shd w:val="clear" w:color="auto" w:fill="auto"/>
          </w:tcPr>
          <w:p w14:paraId="5E9D433B" w14:textId="77777777" w:rsidR="00447B7C" w:rsidRPr="00AB3AF1" w:rsidRDefault="00447B7C" w:rsidP="00BD42CC">
            <w:pPr>
              <w:pStyle w:val="TAL"/>
              <w:ind w:left="172"/>
              <w:rPr>
                <w:sz w:val="22"/>
                <w:szCs w:val="22"/>
              </w:rPr>
            </w:pPr>
            <w:r w:rsidRPr="00AB3AF1">
              <w:rPr>
                <w:rFonts w:hint="eastAsia"/>
                <w:sz w:val="22"/>
                <w:szCs w:val="22"/>
              </w:rPr>
              <w:t>Traffic model</w:t>
            </w:r>
          </w:p>
        </w:tc>
        <w:tc>
          <w:tcPr>
            <w:tcW w:w="5519" w:type="dxa"/>
            <w:shd w:val="clear" w:color="auto" w:fill="auto"/>
            <w:tcMar>
              <w:top w:w="72" w:type="dxa"/>
              <w:left w:w="144" w:type="dxa"/>
              <w:bottom w:w="72" w:type="dxa"/>
              <w:right w:w="144" w:type="dxa"/>
            </w:tcMar>
          </w:tcPr>
          <w:p w14:paraId="52292485" w14:textId="77777777" w:rsidR="00447B7C" w:rsidRPr="00AB3AF1" w:rsidRDefault="00447B7C" w:rsidP="00BD42CC">
            <w:pPr>
              <w:pStyle w:val="TAL"/>
              <w:rPr>
                <w:sz w:val="22"/>
                <w:szCs w:val="22"/>
              </w:rPr>
            </w:pPr>
            <w:r w:rsidRPr="00AB3AF1">
              <w:rPr>
                <w:sz w:val="22"/>
                <w:szCs w:val="22"/>
              </w:rPr>
              <w:t>FTP model 1 with packet size 0.5 Mbytes</w:t>
            </w:r>
          </w:p>
        </w:tc>
      </w:tr>
      <w:tr w:rsidR="00447B7C" w:rsidRPr="00735CE6" w14:paraId="34C563F5" w14:textId="77777777" w:rsidTr="00A91B4B">
        <w:trPr>
          <w:trHeight w:val="20"/>
          <w:jc w:val="center"/>
        </w:trPr>
        <w:tc>
          <w:tcPr>
            <w:tcW w:w="4106" w:type="dxa"/>
            <w:gridSpan w:val="2"/>
            <w:shd w:val="clear" w:color="auto" w:fill="auto"/>
          </w:tcPr>
          <w:p w14:paraId="1313AA9E" w14:textId="77777777" w:rsidR="00447B7C" w:rsidRPr="00AB3AF1" w:rsidRDefault="00447B7C" w:rsidP="00BD42CC">
            <w:pPr>
              <w:pStyle w:val="TAL"/>
              <w:ind w:left="172"/>
              <w:rPr>
                <w:sz w:val="22"/>
                <w:szCs w:val="22"/>
              </w:rPr>
            </w:pPr>
            <w:r w:rsidRPr="00AB3AF1">
              <w:rPr>
                <w:sz w:val="22"/>
                <w:szCs w:val="22"/>
              </w:rPr>
              <w:t>Traffic load (Resource utilization)</w:t>
            </w:r>
          </w:p>
        </w:tc>
        <w:tc>
          <w:tcPr>
            <w:tcW w:w="5519" w:type="dxa"/>
            <w:shd w:val="clear" w:color="auto" w:fill="auto"/>
            <w:tcMar>
              <w:top w:w="72" w:type="dxa"/>
              <w:left w:w="144" w:type="dxa"/>
              <w:bottom w:w="72" w:type="dxa"/>
              <w:right w:w="144" w:type="dxa"/>
            </w:tcMar>
          </w:tcPr>
          <w:p w14:paraId="74853168" w14:textId="77777777" w:rsidR="00447B7C" w:rsidRPr="00AB3AF1" w:rsidRDefault="00447B7C" w:rsidP="00BD42CC">
            <w:pPr>
              <w:pStyle w:val="TAL"/>
              <w:rPr>
                <w:sz w:val="22"/>
                <w:szCs w:val="22"/>
              </w:rPr>
            </w:pPr>
            <w:r w:rsidRPr="00AB3AF1">
              <w:rPr>
                <w:sz w:val="22"/>
                <w:szCs w:val="22"/>
              </w:rPr>
              <w:t>70%</w:t>
            </w:r>
          </w:p>
        </w:tc>
      </w:tr>
      <w:tr w:rsidR="00D35D73" w:rsidRPr="00735CE6" w14:paraId="73F8723A" w14:textId="77777777" w:rsidTr="00A91B4B">
        <w:trPr>
          <w:trHeight w:val="20"/>
          <w:jc w:val="center"/>
        </w:trPr>
        <w:tc>
          <w:tcPr>
            <w:tcW w:w="4106" w:type="dxa"/>
            <w:gridSpan w:val="2"/>
            <w:shd w:val="clear" w:color="auto" w:fill="auto"/>
          </w:tcPr>
          <w:p w14:paraId="13988D8A" w14:textId="77777777" w:rsidR="00D35D73" w:rsidRPr="00AB3AF1" w:rsidRDefault="00D35D73" w:rsidP="00BD42CC">
            <w:pPr>
              <w:pStyle w:val="TAL"/>
              <w:ind w:left="172"/>
              <w:rPr>
                <w:sz w:val="22"/>
                <w:szCs w:val="22"/>
              </w:rPr>
            </w:pPr>
            <w:r w:rsidRPr="00AB3AF1">
              <w:rPr>
                <w:sz w:val="22"/>
                <w:szCs w:val="22"/>
              </w:rPr>
              <w:t>UE distribution</w:t>
            </w:r>
          </w:p>
        </w:tc>
        <w:tc>
          <w:tcPr>
            <w:tcW w:w="5519" w:type="dxa"/>
            <w:shd w:val="clear" w:color="auto" w:fill="auto"/>
            <w:tcMar>
              <w:top w:w="72" w:type="dxa"/>
              <w:left w:w="144" w:type="dxa"/>
              <w:bottom w:w="72" w:type="dxa"/>
              <w:right w:w="144" w:type="dxa"/>
            </w:tcMar>
          </w:tcPr>
          <w:p w14:paraId="23F11D29" w14:textId="273F2BD0" w:rsidR="00D35D73" w:rsidRPr="00AB3AF1" w:rsidRDefault="00D35D73" w:rsidP="00D35D73">
            <w:pPr>
              <w:pStyle w:val="TAL"/>
              <w:rPr>
                <w:sz w:val="22"/>
                <w:szCs w:val="22"/>
              </w:rPr>
            </w:pPr>
            <w:r w:rsidRPr="00AB3AF1">
              <w:rPr>
                <w:sz w:val="22"/>
                <w:szCs w:val="22"/>
              </w:rPr>
              <w:t>100% outdoor</w:t>
            </w:r>
          </w:p>
        </w:tc>
      </w:tr>
      <w:tr w:rsidR="00447B7C" w:rsidRPr="00735CE6" w14:paraId="417BB7F3" w14:textId="77777777" w:rsidTr="00A91B4B">
        <w:trPr>
          <w:trHeight w:val="20"/>
          <w:jc w:val="center"/>
        </w:trPr>
        <w:tc>
          <w:tcPr>
            <w:tcW w:w="4106" w:type="dxa"/>
            <w:gridSpan w:val="2"/>
            <w:shd w:val="clear" w:color="auto" w:fill="auto"/>
          </w:tcPr>
          <w:p w14:paraId="1D430E16" w14:textId="77777777" w:rsidR="00447B7C" w:rsidRPr="00AB3AF1" w:rsidRDefault="00447B7C" w:rsidP="00BD42CC">
            <w:pPr>
              <w:pStyle w:val="TAL"/>
              <w:ind w:left="172"/>
              <w:rPr>
                <w:sz w:val="22"/>
                <w:szCs w:val="22"/>
              </w:rPr>
            </w:pPr>
            <w:r w:rsidRPr="00AB3AF1">
              <w:rPr>
                <w:sz w:val="22"/>
                <w:szCs w:val="22"/>
              </w:rPr>
              <w:t>UE receiver</w:t>
            </w:r>
          </w:p>
        </w:tc>
        <w:tc>
          <w:tcPr>
            <w:tcW w:w="5519" w:type="dxa"/>
            <w:shd w:val="clear" w:color="auto" w:fill="auto"/>
            <w:tcMar>
              <w:top w:w="72" w:type="dxa"/>
              <w:left w:w="144" w:type="dxa"/>
              <w:bottom w:w="72" w:type="dxa"/>
              <w:right w:w="144" w:type="dxa"/>
            </w:tcMar>
          </w:tcPr>
          <w:p w14:paraId="308034F0" w14:textId="77777777" w:rsidR="00447B7C" w:rsidRPr="00AB3AF1" w:rsidRDefault="00447B7C" w:rsidP="00BD42CC">
            <w:pPr>
              <w:pStyle w:val="TAL"/>
              <w:rPr>
                <w:sz w:val="22"/>
                <w:szCs w:val="22"/>
              </w:rPr>
            </w:pPr>
            <w:r w:rsidRPr="00AB3AF1">
              <w:rPr>
                <w:sz w:val="22"/>
                <w:szCs w:val="22"/>
              </w:rPr>
              <w:t>MMSE-IRC</w:t>
            </w:r>
          </w:p>
        </w:tc>
      </w:tr>
      <w:tr w:rsidR="00447B7C" w:rsidRPr="00735CE6" w14:paraId="4C6A74A5" w14:textId="77777777" w:rsidTr="00A91B4B">
        <w:trPr>
          <w:trHeight w:val="20"/>
          <w:jc w:val="center"/>
        </w:trPr>
        <w:tc>
          <w:tcPr>
            <w:tcW w:w="4106" w:type="dxa"/>
            <w:gridSpan w:val="2"/>
            <w:shd w:val="clear" w:color="auto" w:fill="auto"/>
          </w:tcPr>
          <w:p w14:paraId="424CBA2C" w14:textId="77777777" w:rsidR="00447B7C" w:rsidRPr="00AB3AF1" w:rsidRDefault="00447B7C" w:rsidP="00BD42CC">
            <w:pPr>
              <w:pStyle w:val="TAL"/>
              <w:ind w:left="172"/>
              <w:rPr>
                <w:sz w:val="22"/>
                <w:szCs w:val="22"/>
              </w:rPr>
            </w:pPr>
            <w:r w:rsidRPr="00AB3AF1">
              <w:rPr>
                <w:rFonts w:hint="eastAsia"/>
                <w:sz w:val="22"/>
                <w:szCs w:val="22"/>
              </w:rPr>
              <w:t>S</w:t>
            </w:r>
            <w:r w:rsidRPr="00AB3AF1">
              <w:rPr>
                <w:sz w:val="22"/>
                <w:szCs w:val="22"/>
              </w:rPr>
              <w:t>patial consistency mobility procedure</w:t>
            </w:r>
          </w:p>
        </w:tc>
        <w:tc>
          <w:tcPr>
            <w:tcW w:w="5519" w:type="dxa"/>
            <w:shd w:val="clear" w:color="auto" w:fill="auto"/>
            <w:tcMar>
              <w:top w:w="72" w:type="dxa"/>
              <w:left w:w="144" w:type="dxa"/>
              <w:bottom w:w="72" w:type="dxa"/>
              <w:right w:w="144" w:type="dxa"/>
            </w:tcMar>
          </w:tcPr>
          <w:p w14:paraId="148EFC1C" w14:textId="77777777" w:rsidR="00447B7C" w:rsidRPr="00AB3AF1" w:rsidRDefault="00447B7C" w:rsidP="00BD42CC">
            <w:pPr>
              <w:pStyle w:val="TAL"/>
              <w:rPr>
                <w:sz w:val="22"/>
                <w:szCs w:val="22"/>
              </w:rPr>
            </w:pPr>
            <w:r w:rsidRPr="00AB3AF1">
              <w:rPr>
                <w:rFonts w:hint="eastAsia"/>
                <w:sz w:val="22"/>
                <w:szCs w:val="22"/>
              </w:rPr>
              <w:t>D</w:t>
            </w:r>
            <w:r w:rsidRPr="00AB3AF1">
              <w:rPr>
                <w:sz w:val="22"/>
                <w:szCs w:val="22"/>
              </w:rPr>
              <w:t>isabled</w:t>
            </w:r>
          </w:p>
        </w:tc>
      </w:tr>
    </w:tbl>
    <w:p w14:paraId="49FDD50F" w14:textId="77682F21" w:rsidR="00447B7C" w:rsidRDefault="00447B7C" w:rsidP="00447B7C">
      <w:pPr>
        <w:spacing w:before="100" w:beforeAutospacing="1" w:after="100" w:afterAutospacing="1"/>
        <w:jc w:val="center"/>
        <w:rPr>
          <w:color w:val="000000" w:themeColor="text1"/>
        </w:rPr>
      </w:pPr>
    </w:p>
    <w:p w14:paraId="72E4F647" w14:textId="54C8F435" w:rsidR="00F00500" w:rsidRDefault="00F00500" w:rsidP="00447B7C">
      <w:pPr>
        <w:spacing w:before="100" w:beforeAutospacing="1" w:after="100" w:afterAutospacing="1"/>
        <w:jc w:val="center"/>
        <w:rPr>
          <w:color w:val="000000" w:themeColor="text1"/>
        </w:rPr>
      </w:pPr>
    </w:p>
    <w:p w14:paraId="3C4D7D2E" w14:textId="03C82515" w:rsidR="00F00500" w:rsidRDefault="00F00500" w:rsidP="00447B7C">
      <w:pPr>
        <w:spacing w:before="100" w:beforeAutospacing="1" w:after="100" w:afterAutospacing="1"/>
        <w:jc w:val="center"/>
        <w:rPr>
          <w:color w:val="000000" w:themeColor="text1"/>
        </w:rPr>
      </w:pPr>
    </w:p>
    <w:p w14:paraId="3043422A" w14:textId="1F4E0D31" w:rsidR="00F00500" w:rsidRDefault="00F00500" w:rsidP="00447B7C">
      <w:pPr>
        <w:spacing w:before="100" w:beforeAutospacing="1" w:after="100" w:afterAutospacing="1"/>
        <w:jc w:val="center"/>
        <w:rPr>
          <w:color w:val="000000" w:themeColor="text1"/>
        </w:rPr>
      </w:pPr>
    </w:p>
    <w:p w14:paraId="540A90A2" w14:textId="77777777" w:rsidR="00F00500" w:rsidRDefault="00F00500" w:rsidP="00F00500">
      <w:pPr>
        <w:pStyle w:val="Heading1"/>
        <w:spacing w:after="0"/>
        <w:ind w:left="431" w:hanging="431"/>
        <w:jc w:val="both"/>
      </w:pPr>
      <w:bookmarkStart w:id="24" w:name="_Ref118448372"/>
      <w:r>
        <w:rPr>
          <w:rFonts w:eastAsia="MS Mincho" w:cs="Arial"/>
          <w:b/>
          <w:sz w:val="32"/>
          <w:szCs w:val="32"/>
          <w:lang w:val="en-US"/>
        </w:rPr>
        <w:lastRenderedPageBreak/>
        <w:t>Appendix</w:t>
      </w:r>
      <w:r>
        <w:rPr>
          <w:rFonts w:asciiTheme="minorEastAsia" w:eastAsiaTheme="minorEastAsia" w:hAnsiTheme="minorEastAsia" w:cs="Arial" w:hint="eastAsia"/>
          <w:b/>
          <w:sz w:val="32"/>
          <w:szCs w:val="32"/>
          <w:lang w:val="en-US" w:eastAsia="zh-TW"/>
        </w:rPr>
        <w:t xml:space="preserve"> </w:t>
      </w:r>
      <w:r>
        <w:rPr>
          <w:rFonts w:eastAsia="MS Mincho" w:cs="Arial"/>
          <w:b/>
          <w:sz w:val="32"/>
          <w:szCs w:val="32"/>
          <w:lang w:val="en-US"/>
        </w:rPr>
        <w:t>II</w:t>
      </w:r>
      <w:bookmarkEnd w:id="24"/>
    </w:p>
    <w:p w14:paraId="345B7EA1" w14:textId="77777777" w:rsidR="00F00500" w:rsidRPr="00917609" w:rsidRDefault="00F00500" w:rsidP="00F00500">
      <w:pPr>
        <w:spacing w:after="60"/>
        <w:jc w:val="center"/>
      </w:pPr>
      <w:r>
        <w:t>SLS</w:t>
      </w:r>
      <w:r w:rsidRPr="00917609">
        <w:t xml:space="preserve"> assumptions</w:t>
      </w:r>
      <w:r>
        <w:t xml:space="preserve"> for CSI enhancement of coherent JT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5"/>
        <w:gridCol w:w="2778"/>
        <w:gridCol w:w="5377"/>
      </w:tblGrid>
      <w:tr w:rsidR="00F00500" w:rsidRPr="000A5B6A" w14:paraId="5F55FCC5" w14:textId="77777777" w:rsidTr="004D7737">
        <w:trPr>
          <w:trHeight w:val="104"/>
        </w:trPr>
        <w:tc>
          <w:tcPr>
            <w:tcW w:w="4253" w:type="dxa"/>
            <w:gridSpan w:val="2"/>
            <w:shd w:val="clear" w:color="auto" w:fill="D9D9D9" w:themeFill="background1" w:themeFillShade="D9"/>
            <w:tcMar>
              <w:top w:w="72" w:type="dxa"/>
              <w:left w:w="144" w:type="dxa"/>
              <w:bottom w:w="72" w:type="dxa"/>
              <w:right w:w="144" w:type="dxa"/>
            </w:tcMar>
            <w:hideMark/>
          </w:tcPr>
          <w:p w14:paraId="3515AFEB" w14:textId="77777777" w:rsidR="00F00500" w:rsidRPr="00917609" w:rsidRDefault="00F00500" w:rsidP="004D7737">
            <w:pPr>
              <w:spacing w:after="0"/>
              <w:contextualSpacing/>
              <w:rPr>
                <w:color w:val="000000" w:themeColor="text1"/>
                <w:szCs w:val="22"/>
                <w:lang w:val="en-GB" w:eastAsia="ja-JP"/>
              </w:rPr>
            </w:pPr>
            <w:r w:rsidRPr="00917609">
              <w:rPr>
                <w:color w:val="000000" w:themeColor="text1"/>
                <w:szCs w:val="22"/>
                <w:lang w:val="en-GB" w:eastAsia="ja-JP"/>
              </w:rPr>
              <w:t>Parameter</w:t>
            </w:r>
          </w:p>
        </w:tc>
        <w:tc>
          <w:tcPr>
            <w:tcW w:w="5377" w:type="dxa"/>
            <w:shd w:val="clear" w:color="auto" w:fill="D9D9D9" w:themeFill="background1" w:themeFillShade="D9"/>
            <w:tcMar>
              <w:top w:w="72" w:type="dxa"/>
              <w:left w:w="144" w:type="dxa"/>
              <w:bottom w:w="72" w:type="dxa"/>
              <w:right w:w="144" w:type="dxa"/>
            </w:tcMar>
            <w:hideMark/>
          </w:tcPr>
          <w:p w14:paraId="1C0AA483" w14:textId="77777777" w:rsidR="00F00500" w:rsidRPr="00917609" w:rsidRDefault="00F00500" w:rsidP="004D7737">
            <w:pPr>
              <w:spacing w:after="0"/>
              <w:contextualSpacing/>
              <w:jc w:val="both"/>
              <w:rPr>
                <w:color w:val="000000" w:themeColor="text1"/>
                <w:szCs w:val="22"/>
                <w:lang w:val="en-GB" w:eastAsia="ja-JP"/>
              </w:rPr>
            </w:pPr>
            <w:r w:rsidRPr="00917609">
              <w:rPr>
                <w:color w:val="000000" w:themeColor="text1"/>
                <w:szCs w:val="22"/>
                <w:lang w:val="en-GB" w:eastAsia="ja-JP"/>
              </w:rPr>
              <w:t>Value</w:t>
            </w:r>
          </w:p>
        </w:tc>
      </w:tr>
      <w:tr w:rsidR="00F00500" w:rsidRPr="000A5B6A" w14:paraId="19597643" w14:textId="77777777" w:rsidTr="004D7737">
        <w:trPr>
          <w:trHeight w:val="140"/>
        </w:trPr>
        <w:tc>
          <w:tcPr>
            <w:tcW w:w="4253" w:type="dxa"/>
            <w:gridSpan w:val="2"/>
            <w:shd w:val="clear" w:color="auto" w:fill="auto"/>
            <w:tcMar>
              <w:top w:w="72" w:type="dxa"/>
              <w:left w:w="144" w:type="dxa"/>
              <w:bottom w:w="72" w:type="dxa"/>
              <w:right w:w="144" w:type="dxa"/>
            </w:tcMar>
            <w:hideMark/>
          </w:tcPr>
          <w:p w14:paraId="00CF00D7" w14:textId="77777777" w:rsidR="00F00500" w:rsidRPr="00917609" w:rsidRDefault="00F00500" w:rsidP="004D7737">
            <w:pPr>
              <w:spacing w:after="0"/>
              <w:contextualSpacing/>
              <w:rPr>
                <w:color w:val="000000" w:themeColor="text1"/>
                <w:szCs w:val="22"/>
                <w:lang w:val="en-GB" w:eastAsia="ja-JP"/>
              </w:rPr>
            </w:pPr>
            <w:r w:rsidRPr="00917609">
              <w:rPr>
                <w:color w:val="000000" w:themeColor="text1"/>
                <w:szCs w:val="22"/>
                <w:lang w:val="en-GB" w:eastAsia="ja-JP"/>
              </w:rPr>
              <w:t xml:space="preserve">Duplex, Waveform </w:t>
            </w:r>
          </w:p>
        </w:tc>
        <w:tc>
          <w:tcPr>
            <w:tcW w:w="5377" w:type="dxa"/>
            <w:shd w:val="clear" w:color="auto" w:fill="auto"/>
            <w:tcMar>
              <w:top w:w="72" w:type="dxa"/>
              <w:left w:w="144" w:type="dxa"/>
              <w:bottom w:w="72" w:type="dxa"/>
              <w:right w:w="144" w:type="dxa"/>
            </w:tcMar>
            <w:hideMark/>
          </w:tcPr>
          <w:p w14:paraId="205FE178" w14:textId="77777777" w:rsidR="00F00500" w:rsidRPr="00917609" w:rsidRDefault="00F00500" w:rsidP="004D7737">
            <w:pPr>
              <w:spacing w:after="0"/>
              <w:contextualSpacing/>
              <w:jc w:val="both"/>
              <w:rPr>
                <w:color w:val="000000" w:themeColor="text1"/>
                <w:szCs w:val="22"/>
                <w:lang w:val="en-GB" w:eastAsia="ja-JP"/>
              </w:rPr>
            </w:pPr>
            <w:r w:rsidRPr="00917609">
              <w:rPr>
                <w:color w:val="000000" w:themeColor="text1"/>
                <w:szCs w:val="22"/>
                <w:lang w:val="en-GB" w:eastAsia="ja-JP"/>
              </w:rPr>
              <w:t xml:space="preserve">FDD, OFDM </w:t>
            </w:r>
          </w:p>
        </w:tc>
      </w:tr>
      <w:tr w:rsidR="00F00500" w:rsidRPr="000A5B6A" w14:paraId="7BF381BE" w14:textId="77777777" w:rsidTr="004D7737">
        <w:trPr>
          <w:trHeight w:val="185"/>
        </w:trPr>
        <w:tc>
          <w:tcPr>
            <w:tcW w:w="4253" w:type="dxa"/>
            <w:gridSpan w:val="2"/>
            <w:shd w:val="clear" w:color="auto" w:fill="auto"/>
            <w:tcMar>
              <w:top w:w="72" w:type="dxa"/>
              <w:left w:w="144" w:type="dxa"/>
              <w:bottom w:w="72" w:type="dxa"/>
              <w:right w:w="144" w:type="dxa"/>
            </w:tcMar>
            <w:hideMark/>
          </w:tcPr>
          <w:p w14:paraId="181ABA20" w14:textId="77777777" w:rsidR="00F00500" w:rsidRPr="00917609" w:rsidRDefault="00F00500" w:rsidP="004D7737">
            <w:pPr>
              <w:spacing w:after="0"/>
              <w:contextualSpacing/>
              <w:rPr>
                <w:color w:val="000000" w:themeColor="text1"/>
                <w:szCs w:val="22"/>
                <w:lang w:val="en-GB" w:eastAsia="ja-JP"/>
              </w:rPr>
            </w:pPr>
            <w:r w:rsidRPr="00917609">
              <w:rPr>
                <w:color w:val="000000" w:themeColor="text1"/>
                <w:szCs w:val="22"/>
                <w:lang w:val="en-GB" w:eastAsia="ja-JP"/>
              </w:rPr>
              <w:t xml:space="preserve">Multiple access </w:t>
            </w:r>
          </w:p>
        </w:tc>
        <w:tc>
          <w:tcPr>
            <w:tcW w:w="5377" w:type="dxa"/>
            <w:shd w:val="clear" w:color="auto" w:fill="auto"/>
            <w:tcMar>
              <w:top w:w="72" w:type="dxa"/>
              <w:left w:w="144" w:type="dxa"/>
              <w:bottom w:w="72" w:type="dxa"/>
              <w:right w:w="144" w:type="dxa"/>
            </w:tcMar>
            <w:hideMark/>
          </w:tcPr>
          <w:p w14:paraId="54632E49" w14:textId="77777777" w:rsidR="00F00500" w:rsidRPr="00917609" w:rsidRDefault="00F00500" w:rsidP="004D7737">
            <w:pPr>
              <w:spacing w:after="0"/>
              <w:contextualSpacing/>
              <w:jc w:val="both"/>
              <w:rPr>
                <w:color w:val="000000" w:themeColor="text1"/>
                <w:szCs w:val="22"/>
                <w:lang w:val="en-GB" w:eastAsia="ja-JP"/>
              </w:rPr>
            </w:pPr>
            <w:r w:rsidRPr="00917609">
              <w:rPr>
                <w:color w:val="000000" w:themeColor="text1"/>
                <w:szCs w:val="22"/>
                <w:lang w:val="en-GB" w:eastAsia="ja-JP"/>
              </w:rPr>
              <w:t xml:space="preserve">OFDMA </w:t>
            </w:r>
          </w:p>
        </w:tc>
      </w:tr>
      <w:tr w:rsidR="00F00500" w:rsidRPr="000A5B6A" w14:paraId="39CB59F7" w14:textId="77777777" w:rsidTr="004D7737">
        <w:trPr>
          <w:trHeight w:val="1687"/>
        </w:trPr>
        <w:tc>
          <w:tcPr>
            <w:tcW w:w="4253" w:type="dxa"/>
            <w:gridSpan w:val="2"/>
            <w:shd w:val="clear" w:color="auto" w:fill="auto"/>
            <w:tcMar>
              <w:top w:w="72" w:type="dxa"/>
              <w:left w:w="144" w:type="dxa"/>
              <w:bottom w:w="72" w:type="dxa"/>
              <w:right w:w="144" w:type="dxa"/>
            </w:tcMar>
          </w:tcPr>
          <w:p w14:paraId="47C548AA" w14:textId="77777777" w:rsidR="00F00500" w:rsidRPr="00917609" w:rsidRDefault="00F00500" w:rsidP="004D7737">
            <w:pPr>
              <w:spacing w:after="0"/>
              <w:contextualSpacing/>
              <w:rPr>
                <w:color w:val="000000" w:themeColor="text1"/>
                <w:szCs w:val="22"/>
                <w:lang w:val="en-GB" w:eastAsia="ja-JP"/>
              </w:rPr>
            </w:pPr>
            <w:r w:rsidRPr="00917609">
              <w:rPr>
                <w:color w:val="000000" w:themeColor="text1"/>
                <w:szCs w:val="22"/>
                <w:lang w:val="en-GB" w:eastAsia="ja-JP"/>
              </w:rPr>
              <w:t>Scenario</w:t>
            </w:r>
          </w:p>
        </w:tc>
        <w:tc>
          <w:tcPr>
            <w:tcW w:w="5377" w:type="dxa"/>
            <w:shd w:val="clear" w:color="auto" w:fill="auto"/>
            <w:tcMar>
              <w:top w:w="72" w:type="dxa"/>
              <w:left w:w="144" w:type="dxa"/>
              <w:bottom w:w="72" w:type="dxa"/>
              <w:right w:w="144" w:type="dxa"/>
            </w:tcMar>
          </w:tcPr>
          <w:p w14:paraId="7681784C" w14:textId="77777777" w:rsidR="00F00500" w:rsidRDefault="00F00500" w:rsidP="004D7737">
            <w:pPr>
              <w:spacing w:after="0"/>
              <w:contextualSpacing/>
              <w:jc w:val="both"/>
              <w:rPr>
                <w:color w:val="000000" w:themeColor="text1"/>
                <w:szCs w:val="22"/>
                <w:lang w:val="en-GB" w:eastAsia="ja-JP"/>
              </w:rPr>
            </w:pPr>
            <w:r>
              <w:rPr>
                <w:color w:val="000000" w:themeColor="text1"/>
                <w:szCs w:val="22"/>
                <w:lang w:val="en-GB" w:eastAsia="ja-JP"/>
              </w:rPr>
              <w:t xml:space="preserve">Outdoor1: </w:t>
            </w:r>
            <w:r w:rsidRPr="00917609">
              <w:rPr>
                <w:color w:val="000000" w:themeColor="text1"/>
                <w:szCs w:val="22"/>
                <w:lang w:val="en-GB" w:eastAsia="ja-JP"/>
              </w:rPr>
              <w:t>Dense urban macro</w:t>
            </w:r>
            <w:r>
              <w:rPr>
                <w:color w:val="000000" w:themeColor="text1"/>
                <w:szCs w:val="22"/>
                <w:lang w:val="en-GB" w:eastAsia="ja-JP"/>
              </w:rPr>
              <w:t xml:space="preserve"> with 4 intra-cell TRPs</w:t>
            </w:r>
          </w:p>
          <w:p w14:paraId="5FF0F3F1" w14:textId="77777777" w:rsidR="00F00500" w:rsidRPr="00917609" w:rsidRDefault="00F00500" w:rsidP="004D7737">
            <w:pPr>
              <w:spacing w:after="0"/>
              <w:contextualSpacing/>
              <w:jc w:val="both"/>
              <w:rPr>
                <w:color w:val="000000" w:themeColor="text1"/>
                <w:szCs w:val="22"/>
                <w:lang w:val="en-GB" w:eastAsia="ja-JP"/>
              </w:rPr>
            </w:pPr>
            <w:r>
              <w:rPr>
                <w:noProof/>
              </w:rPr>
              <w:drawing>
                <wp:inline distT="0" distB="0" distL="0" distR="0" wp14:anchorId="2054030D" wp14:editId="5205CAFC">
                  <wp:extent cx="1066800" cy="1021788"/>
                  <wp:effectExtent l="0" t="0" r="0" b="6985"/>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025718" cy="982439"/>
                          </a:xfrm>
                          <a:prstGeom prst="rect">
                            <a:avLst/>
                          </a:prstGeom>
                        </pic:spPr>
                      </pic:pic>
                    </a:graphicData>
                  </a:graphic>
                </wp:inline>
              </w:drawing>
            </w:r>
            <w:r w:rsidRPr="00917609">
              <w:rPr>
                <w:color w:val="000000" w:themeColor="text1"/>
                <w:szCs w:val="22"/>
                <w:lang w:val="en-GB" w:eastAsia="ja-JP"/>
              </w:rPr>
              <w:t xml:space="preserve"> </w:t>
            </w:r>
          </w:p>
        </w:tc>
      </w:tr>
      <w:tr w:rsidR="00F00500" w:rsidRPr="000A5B6A" w14:paraId="1A02DE2D" w14:textId="77777777" w:rsidTr="004D7737">
        <w:trPr>
          <w:trHeight w:val="185"/>
        </w:trPr>
        <w:tc>
          <w:tcPr>
            <w:tcW w:w="4253" w:type="dxa"/>
            <w:gridSpan w:val="2"/>
            <w:shd w:val="clear" w:color="auto" w:fill="auto"/>
            <w:tcMar>
              <w:top w:w="72" w:type="dxa"/>
              <w:left w:w="144" w:type="dxa"/>
              <w:bottom w:w="72" w:type="dxa"/>
              <w:right w:w="144" w:type="dxa"/>
            </w:tcMar>
          </w:tcPr>
          <w:p w14:paraId="49472468" w14:textId="77777777" w:rsidR="00F00500" w:rsidRPr="00917609" w:rsidRDefault="00F00500" w:rsidP="004D7737">
            <w:pPr>
              <w:spacing w:after="0"/>
              <w:contextualSpacing/>
              <w:rPr>
                <w:color w:val="000000" w:themeColor="text1"/>
                <w:szCs w:val="22"/>
                <w:lang w:val="en-GB" w:eastAsia="ja-JP"/>
              </w:rPr>
            </w:pPr>
            <w:r w:rsidRPr="00917609">
              <w:rPr>
                <w:color w:val="000000" w:themeColor="text1"/>
                <w:szCs w:val="22"/>
                <w:lang w:val="en-GB" w:eastAsia="ja-JP"/>
              </w:rPr>
              <w:t>Frequency Range</w:t>
            </w:r>
          </w:p>
        </w:tc>
        <w:tc>
          <w:tcPr>
            <w:tcW w:w="5377" w:type="dxa"/>
            <w:shd w:val="clear" w:color="auto" w:fill="auto"/>
            <w:tcMar>
              <w:top w:w="72" w:type="dxa"/>
              <w:left w:w="144" w:type="dxa"/>
              <w:bottom w:w="72" w:type="dxa"/>
              <w:right w:w="144" w:type="dxa"/>
            </w:tcMar>
          </w:tcPr>
          <w:p w14:paraId="494C9527" w14:textId="77777777" w:rsidR="00F00500" w:rsidRPr="00917609" w:rsidRDefault="00F00500" w:rsidP="004D7737">
            <w:pPr>
              <w:spacing w:after="0"/>
              <w:contextualSpacing/>
              <w:jc w:val="both"/>
              <w:rPr>
                <w:color w:val="000000" w:themeColor="text1"/>
                <w:szCs w:val="22"/>
                <w:lang w:val="en-GB" w:eastAsia="ja-JP"/>
              </w:rPr>
            </w:pPr>
            <w:r w:rsidRPr="00917609">
              <w:rPr>
                <w:color w:val="000000" w:themeColor="text1"/>
                <w:szCs w:val="22"/>
                <w:lang w:val="en-GB" w:eastAsia="ja-JP"/>
              </w:rPr>
              <w:t>2 GHz</w:t>
            </w:r>
          </w:p>
        </w:tc>
      </w:tr>
      <w:tr w:rsidR="00F00500" w:rsidRPr="000A5B6A" w14:paraId="7B2598FF" w14:textId="77777777" w:rsidTr="004D7737">
        <w:trPr>
          <w:trHeight w:val="131"/>
        </w:trPr>
        <w:tc>
          <w:tcPr>
            <w:tcW w:w="4253" w:type="dxa"/>
            <w:gridSpan w:val="2"/>
            <w:shd w:val="clear" w:color="auto" w:fill="auto"/>
            <w:tcMar>
              <w:top w:w="72" w:type="dxa"/>
              <w:left w:w="144" w:type="dxa"/>
              <w:bottom w:w="72" w:type="dxa"/>
              <w:right w:w="144" w:type="dxa"/>
            </w:tcMar>
          </w:tcPr>
          <w:p w14:paraId="7B121220" w14:textId="77777777" w:rsidR="00F00500" w:rsidRPr="00917609" w:rsidRDefault="00F00500" w:rsidP="004D7737">
            <w:pPr>
              <w:spacing w:after="0"/>
              <w:contextualSpacing/>
              <w:rPr>
                <w:color w:val="000000" w:themeColor="text1"/>
                <w:szCs w:val="22"/>
                <w:lang w:val="en-GB" w:eastAsia="ja-JP"/>
              </w:rPr>
            </w:pPr>
            <w:r w:rsidRPr="00917609">
              <w:rPr>
                <w:color w:val="000000" w:themeColor="text1"/>
                <w:szCs w:val="22"/>
                <w:lang w:val="en-GB" w:eastAsia="ja-JP"/>
              </w:rPr>
              <w:t>Inter</w:t>
            </w:r>
            <w:r>
              <w:rPr>
                <w:color w:val="000000" w:themeColor="text1"/>
                <w:szCs w:val="22"/>
                <w:lang w:val="en-GB" w:eastAsia="ja-JP"/>
              </w:rPr>
              <w:t>-site</w:t>
            </w:r>
            <w:r w:rsidRPr="00917609">
              <w:rPr>
                <w:color w:val="000000" w:themeColor="text1"/>
                <w:szCs w:val="22"/>
                <w:lang w:val="en-GB" w:eastAsia="ja-JP"/>
              </w:rPr>
              <w:t xml:space="preserve"> distance</w:t>
            </w:r>
          </w:p>
        </w:tc>
        <w:tc>
          <w:tcPr>
            <w:tcW w:w="5377" w:type="dxa"/>
            <w:shd w:val="clear" w:color="auto" w:fill="auto"/>
            <w:tcMar>
              <w:top w:w="72" w:type="dxa"/>
              <w:left w:w="144" w:type="dxa"/>
              <w:bottom w:w="72" w:type="dxa"/>
              <w:right w:w="144" w:type="dxa"/>
            </w:tcMar>
          </w:tcPr>
          <w:p w14:paraId="7F4E5526" w14:textId="77777777" w:rsidR="00F00500" w:rsidRPr="00917609" w:rsidRDefault="00F00500" w:rsidP="004D7737">
            <w:pPr>
              <w:spacing w:after="0"/>
              <w:contextualSpacing/>
              <w:jc w:val="both"/>
              <w:rPr>
                <w:color w:val="000000" w:themeColor="text1"/>
                <w:szCs w:val="22"/>
                <w:lang w:val="en-GB" w:eastAsia="ja-JP"/>
              </w:rPr>
            </w:pPr>
            <w:r w:rsidRPr="00917609">
              <w:rPr>
                <w:color w:val="000000" w:themeColor="text1"/>
                <w:szCs w:val="22"/>
                <w:lang w:val="en-GB" w:eastAsia="ja-JP"/>
              </w:rPr>
              <w:t xml:space="preserve">200 m </w:t>
            </w:r>
          </w:p>
        </w:tc>
      </w:tr>
      <w:tr w:rsidR="00F00500" w:rsidRPr="000A5B6A" w14:paraId="5D4008E3" w14:textId="77777777" w:rsidTr="004D7737">
        <w:trPr>
          <w:trHeight w:val="356"/>
        </w:trPr>
        <w:tc>
          <w:tcPr>
            <w:tcW w:w="4253" w:type="dxa"/>
            <w:gridSpan w:val="2"/>
            <w:shd w:val="clear" w:color="auto" w:fill="auto"/>
            <w:tcMar>
              <w:top w:w="72" w:type="dxa"/>
              <w:left w:w="144" w:type="dxa"/>
              <w:bottom w:w="72" w:type="dxa"/>
              <w:right w:w="144" w:type="dxa"/>
            </w:tcMar>
          </w:tcPr>
          <w:p w14:paraId="6C6B7B20" w14:textId="77777777" w:rsidR="00F00500" w:rsidRPr="00917609" w:rsidRDefault="00F00500" w:rsidP="004D7737">
            <w:pPr>
              <w:spacing w:after="0"/>
              <w:contextualSpacing/>
              <w:rPr>
                <w:color w:val="000000" w:themeColor="text1"/>
                <w:szCs w:val="22"/>
                <w:lang w:val="en-GB" w:eastAsia="ja-JP"/>
              </w:rPr>
            </w:pPr>
            <w:r w:rsidRPr="00917609">
              <w:rPr>
                <w:color w:val="000000" w:themeColor="text1"/>
                <w:szCs w:val="22"/>
                <w:lang w:val="en-GB" w:eastAsia="ja-JP"/>
              </w:rPr>
              <w:t>Channel model</w:t>
            </w:r>
          </w:p>
        </w:tc>
        <w:tc>
          <w:tcPr>
            <w:tcW w:w="5377" w:type="dxa"/>
            <w:shd w:val="clear" w:color="auto" w:fill="auto"/>
            <w:tcMar>
              <w:top w:w="72" w:type="dxa"/>
              <w:left w:w="144" w:type="dxa"/>
              <w:bottom w:w="72" w:type="dxa"/>
              <w:right w:w="144" w:type="dxa"/>
            </w:tcMar>
          </w:tcPr>
          <w:p w14:paraId="725F6AA4" w14:textId="77777777" w:rsidR="00F00500" w:rsidRDefault="00F00500" w:rsidP="004D7737">
            <w:pPr>
              <w:spacing w:after="0"/>
              <w:rPr>
                <w:color w:val="000000" w:themeColor="text1"/>
                <w:szCs w:val="22"/>
                <w:lang w:val="en-GB" w:eastAsia="ja-JP"/>
              </w:rPr>
            </w:pPr>
            <w:r w:rsidRPr="00917609">
              <w:rPr>
                <w:color w:val="000000" w:themeColor="text1"/>
                <w:szCs w:val="22"/>
                <w:lang w:val="en-GB" w:eastAsia="ja-JP"/>
              </w:rPr>
              <w:t>Based on TR 38.901</w:t>
            </w:r>
            <w:r>
              <w:rPr>
                <w:color w:val="000000" w:themeColor="text1"/>
                <w:szCs w:val="22"/>
                <w:lang w:val="en-GB" w:eastAsia="ja-JP"/>
              </w:rPr>
              <w:t>.</w:t>
            </w:r>
          </w:p>
          <w:p w14:paraId="518B04B2" w14:textId="77777777" w:rsidR="00F00500" w:rsidRPr="00917609" w:rsidRDefault="00F00500" w:rsidP="004D7737">
            <w:pPr>
              <w:spacing w:after="0"/>
              <w:rPr>
                <w:color w:val="000000" w:themeColor="text1"/>
                <w:szCs w:val="22"/>
                <w:lang w:val="en-GB" w:eastAsia="ja-JP"/>
              </w:rPr>
            </w:pPr>
            <w:r w:rsidRPr="001A3AD6">
              <w:rPr>
                <w:color w:val="000000" w:themeColor="text1"/>
                <w:szCs w:val="22"/>
                <w:lang w:val="en-GB" w:eastAsia="ja-JP"/>
              </w:rPr>
              <w:t>Difference in propagation delays between UE and N</w:t>
            </w:r>
            <w:r w:rsidRPr="001A3AD6">
              <w:rPr>
                <w:color w:val="000000" w:themeColor="text1"/>
                <w:szCs w:val="22"/>
                <w:vertAlign w:val="subscript"/>
                <w:lang w:val="en-GB" w:eastAsia="ja-JP"/>
              </w:rPr>
              <w:t>TRP</w:t>
            </w:r>
            <w:r w:rsidRPr="001A3AD6">
              <w:rPr>
                <w:color w:val="000000" w:themeColor="text1"/>
                <w:szCs w:val="22"/>
                <w:lang w:val="en-GB" w:eastAsia="ja-JP"/>
              </w:rPr>
              <w:t xml:space="preserve"> TRPs is taken into account in the composite Channel Impulse Response (CIR)</w:t>
            </w:r>
          </w:p>
        </w:tc>
      </w:tr>
      <w:tr w:rsidR="00F00500" w:rsidRPr="000A5B6A" w14:paraId="21B10F21" w14:textId="77777777" w:rsidTr="004D7737">
        <w:trPr>
          <w:trHeight w:val="287"/>
        </w:trPr>
        <w:tc>
          <w:tcPr>
            <w:tcW w:w="4253" w:type="dxa"/>
            <w:gridSpan w:val="2"/>
            <w:shd w:val="clear" w:color="auto" w:fill="auto"/>
            <w:tcMar>
              <w:top w:w="72" w:type="dxa"/>
              <w:left w:w="144" w:type="dxa"/>
              <w:bottom w:w="72" w:type="dxa"/>
              <w:right w:w="144" w:type="dxa"/>
            </w:tcMar>
          </w:tcPr>
          <w:p w14:paraId="7CA1DFB4" w14:textId="77777777" w:rsidR="00F00500" w:rsidRPr="00917609" w:rsidRDefault="00F00500" w:rsidP="004D7737">
            <w:pPr>
              <w:spacing w:after="0"/>
              <w:contextualSpacing/>
              <w:rPr>
                <w:color w:val="000000" w:themeColor="text1"/>
                <w:szCs w:val="22"/>
                <w:lang w:val="en-GB" w:eastAsia="ja-JP"/>
              </w:rPr>
            </w:pPr>
            <w:r w:rsidRPr="00917609">
              <w:rPr>
                <w:color w:val="000000" w:themeColor="text1"/>
                <w:szCs w:val="22"/>
                <w:lang w:val="en-GB" w:eastAsia="ja-JP"/>
              </w:rPr>
              <w:t xml:space="preserve">Antenna setup and port layouts at </w:t>
            </w:r>
            <w:r>
              <w:rPr>
                <w:color w:val="000000" w:themeColor="text1"/>
                <w:szCs w:val="22"/>
                <w:lang w:val="en-GB" w:eastAsia="ja-JP"/>
              </w:rPr>
              <w:t>each TRP</w:t>
            </w:r>
          </w:p>
        </w:tc>
        <w:tc>
          <w:tcPr>
            <w:tcW w:w="5377" w:type="dxa"/>
            <w:shd w:val="clear" w:color="auto" w:fill="auto"/>
            <w:tcMar>
              <w:top w:w="72" w:type="dxa"/>
              <w:left w:w="144" w:type="dxa"/>
              <w:bottom w:w="72" w:type="dxa"/>
              <w:right w:w="144" w:type="dxa"/>
            </w:tcMar>
          </w:tcPr>
          <w:p w14:paraId="690FE42A" w14:textId="77777777" w:rsidR="00F00500" w:rsidRPr="00917609" w:rsidRDefault="00F00500" w:rsidP="004D7737">
            <w:pPr>
              <w:pStyle w:val="ListParagraph"/>
              <w:autoSpaceDE w:val="0"/>
              <w:autoSpaceDN w:val="0"/>
              <w:adjustRightInd w:val="0"/>
              <w:snapToGrid w:val="0"/>
              <w:spacing w:after="0"/>
              <w:ind w:left="0"/>
              <w:rPr>
                <w:color w:val="000000" w:themeColor="text1"/>
                <w:szCs w:val="22"/>
                <w:lang w:val="en-GB" w:eastAsia="ja-JP"/>
              </w:rPr>
            </w:pPr>
            <w:r>
              <w:rPr>
                <w:color w:val="000000" w:themeColor="text1"/>
                <w:szCs w:val="22"/>
                <w:lang w:val="en-GB" w:eastAsia="ja-JP"/>
              </w:rPr>
              <w:t>8</w:t>
            </w:r>
            <w:r w:rsidRPr="00917609">
              <w:rPr>
                <w:color w:val="000000" w:themeColor="text1"/>
                <w:szCs w:val="22"/>
                <w:lang w:val="en-GB" w:eastAsia="ja-JP"/>
              </w:rPr>
              <w:t xml:space="preserve"> ports: (</w:t>
            </w:r>
            <w:r>
              <w:rPr>
                <w:color w:val="000000" w:themeColor="text1"/>
                <w:szCs w:val="22"/>
                <w:lang w:val="en-GB" w:eastAsia="ja-JP"/>
              </w:rPr>
              <w:t>4</w:t>
            </w:r>
            <w:r w:rsidRPr="00917609">
              <w:rPr>
                <w:color w:val="000000" w:themeColor="text1"/>
                <w:szCs w:val="22"/>
                <w:lang w:val="en-GB" w:eastAsia="ja-JP"/>
              </w:rPr>
              <w:t>,</w:t>
            </w:r>
            <w:r>
              <w:rPr>
                <w:color w:val="000000" w:themeColor="text1"/>
                <w:szCs w:val="22"/>
                <w:lang w:val="en-GB" w:eastAsia="ja-JP"/>
              </w:rPr>
              <w:t>4</w:t>
            </w:r>
            <w:r w:rsidRPr="00917609">
              <w:rPr>
                <w:color w:val="000000" w:themeColor="text1"/>
                <w:szCs w:val="22"/>
                <w:lang w:val="en-GB" w:eastAsia="ja-JP"/>
              </w:rPr>
              <w:t>,2,1,1,</w:t>
            </w:r>
            <w:r>
              <w:rPr>
                <w:color w:val="000000" w:themeColor="text1"/>
                <w:szCs w:val="22"/>
                <w:lang w:val="en-GB" w:eastAsia="ja-JP"/>
              </w:rPr>
              <w:t>1</w:t>
            </w:r>
            <w:r w:rsidRPr="00917609">
              <w:rPr>
                <w:color w:val="000000" w:themeColor="text1"/>
                <w:szCs w:val="22"/>
                <w:lang w:val="en-GB" w:eastAsia="ja-JP"/>
              </w:rPr>
              <w:t>,</w:t>
            </w:r>
            <w:r>
              <w:rPr>
                <w:color w:val="000000" w:themeColor="text1"/>
                <w:szCs w:val="22"/>
                <w:lang w:val="en-GB" w:eastAsia="ja-JP"/>
              </w:rPr>
              <w:t>4</w:t>
            </w:r>
            <w:r w:rsidRPr="00917609">
              <w:rPr>
                <w:color w:val="000000" w:themeColor="text1"/>
                <w:szCs w:val="22"/>
                <w:lang w:val="en-GB" w:eastAsia="ja-JP"/>
              </w:rPr>
              <w:t>), (</w:t>
            </w:r>
            <w:proofErr w:type="gramStart"/>
            <w:r w:rsidRPr="00917609">
              <w:rPr>
                <w:color w:val="000000" w:themeColor="text1"/>
                <w:szCs w:val="22"/>
                <w:lang w:val="en-GB" w:eastAsia="ja-JP"/>
              </w:rPr>
              <w:t>dH,dV</w:t>
            </w:r>
            <w:proofErr w:type="gramEnd"/>
            <w:r w:rsidRPr="00917609">
              <w:rPr>
                <w:color w:val="000000" w:themeColor="text1"/>
                <w:szCs w:val="22"/>
                <w:lang w:val="en-GB" w:eastAsia="ja-JP"/>
              </w:rPr>
              <w:t xml:space="preserve">) = (0.5, 0.8)λ </w:t>
            </w:r>
          </w:p>
        </w:tc>
      </w:tr>
      <w:tr w:rsidR="00F00500" w:rsidRPr="000A5B6A" w14:paraId="067CBCB5" w14:textId="77777777" w:rsidTr="004D7737">
        <w:trPr>
          <w:trHeight w:val="221"/>
        </w:trPr>
        <w:tc>
          <w:tcPr>
            <w:tcW w:w="4253" w:type="dxa"/>
            <w:gridSpan w:val="2"/>
            <w:shd w:val="clear" w:color="auto" w:fill="auto"/>
            <w:tcMar>
              <w:top w:w="72" w:type="dxa"/>
              <w:left w:w="144" w:type="dxa"/>
              <w:bottom w:w="72" w:type="dxa"/>
              <w:right w:w="144" w:type="dxa"/>
            </w:tcMar>
          </w:tcPr>
          <w:p w14:paraId="209E1FBC" w14:textId="77777777" w:rsidR="00F00500" w:rsidRPr="00917609" w:rsidRDefault="00F00500" w:rsidP="004D7737">
            <w:pPr>
              <w:spacing w:after="0"/>
              <w:contextualSpacing/>
              <w:rPr>
                <w:color w:val="000000" w:themeColor="text1"/>
                <w:szCs w:val="22"/>
                <w:lang w:val="en-GB" w:eastAsia="ja-JP"/>
              </w:rPr>
            </w:pPr>
            <w:r w:rsidRPr="00917609">
              <w:rPr>
                <w:color w:val="000000" w:themeColor="text1"/>
                <w:szCs w:val="22"/>
                <w:lang w:val="en-GB" w:eastAsia="ja-JP"/>
              </w:rPr>
              <w:t>Antenna setup and port layouts at UE</w:t>
            </w:r>
          </w:p>
        </w:tc>
        <w:tc>
          <w:tcPr>
            <w:tcW w:w="5377" w:type="dxa"/>
            <w:shd w:val="clear" w:color="auto" w:fill="auto"/>
            <w:tcMar>
              <w:top w:w="72" w:type="dxa"/>
              <w:left w:w="144" w:type="dxa"/>
              <w:bottom w:w="72" w:type="dxa"/>
              <w:right w:w="144" w:type="dxa"/>
            </w:tcMar>
          </w:tcPr>
          <w:p w14:paraId="6D34325B" w14:textId="77777777" w:rsidR="00F00500" w:rsidRPr="00917609" w:rsidRDefault="00F00500" w:rsidP="004D7737">
            <w:pPr>
              <w:spacing w:after="0"/>
              <w:contextualSpacing/>
              <w:jc w:val="both"/>
              <w:rPr>
                <w:color w:val="000000" w:themeColor="text1"/>
                <w:szCs w:val="22"/>
                <w:lang w:val="en-GB" w:eastAsia="ja-JP"/>
              </w:rPr>
            </w:pPr>
            <w:r>
              <w:rPr>
                <w:color w:val="000000" w:themeColor="text1"/>
                <w:szCs w:val="22"/>
                <w:lang w:val="en-GB" w:eastAsia="ja-JP"/>
              </w:rPr>
              <w:t>2RX: (1</w:t>
            </w:r>
            <w:r w:rsidRPr="00917609">
              <w:rPr>
                <w:color w:val="000000" w:themeColor="text1"/>
                <w:szCs w:val="22"/>
                <w:lang w:val="en-GB" w:eastAsia="ja-JP"/>
              </w:rPr>
              <w:t>,1,2,1,1,1,1)</w:t>
            </w:r>
          </w:p>
        </w:tc>
      </w:tr>
      <w:tr w:rsidR="00F00500" w:rsidRPr="000A5B6A" w14:paraId="4CDE2D07" w14:textId="77777777" w:rsidTr="004D7737">
        <w:trPr>
          <w:trHeight w:val="111"/>
        </w:trPr>
        <w:tc>
          <w:tcPr>
            <w:tcW w:w="4253" w:type="dxa"/>
            <w:gridSpan w:val="2"/>
            <w:shd w:val="clear" w:color="auto" w:fill="auto"/>
            <w:tcMar>
              <w:top w:w="72" w:type="dxa"/>
              <w:left w:w="144" w:type="dxa"/>
              <w:bottom w:w="72" w:type="dxa"/>
              <w:right w:w="144" w:type="dxa"/>
            </w:tcMar>
          </w:tcPr>
          <w:p w14:paraId="7A6011BD" w14:textId="77777777" w:rsidR="00F00500" w:rsidRPr="00917609" w:rsidRDefault="00F00500" w:rsidP="004D7737">
            <w:pPr>
              <w:spacing w:after="0"/>
              <w:contextualSpacing/>
              <w:rPr>
                <w:color w:val="000000" w:themeColor="text1"/>
                <w:szCs w:val="22"/>
                <w:lang w:val="en-GB" w:eastAsia="ja-JP"/>
              </w:rPr>
            </w:pPr>
            <w:r w:rsidRPr="00917609">
              <w:rPr>
                <w:color w:val="000000" w:themeColor="text1"/>
                <w:szCs w:val="22"/>
                <w:lang w:val="en-GB" w:eastAsia="ja-JP"/>
              </w:rPr>
              <w:t xml:space="preserve">BS Tx power </w:t>
            </w:r>
          </w:p>
        </w:tc>
        <w:tc>
          <w:tcPr>
            <w:tcW w:w="5377" w:type="dxa"/>
            <w:shd w:val="clear" w:color="auto" w:fill="auto"/>
            <w:tcMar>
              <w:top w:w="72" w:type="dxa"/>
              <w:left w:w="144" w:type="dxa"/>
              <w:bottom w:w="72" w:type="dxa"/>
              <w:right w:w="144" w:type="dxa"/>
            </w:tcMar>
          </w:tcPr>
          <w:p w14:paraId="52958362" w14:textId="77777777" w:rsidR="00F00500" w:rsidRPr="00917609" w:rsidRDefault="00F00500" w:rsidP="004D7737">
            <w:pPr>
              <w:spacing w:after="0"/>
              <w:contextualSpacing/>
              <w:jc w:val="both"/>
              <w:rPr>
                <w:color w:val="000000" w:themeColor="text1"/>
                <w:szCs w:val="22"/>
                <w:lang w:val="en-GB" w:eastAsia="ja-JP"/>
              </w:rPr>
            </w:pPr>
            <w:r w:rsidRPr="00917609">
              <w:rPr>
                <w:color w:val="000000" w:themeColor="text1"/>
                <w:szCs w:val="22"/>
                <w:lang w:val="en-GB" w:eastAsia="ja-JP"/>
              </w:rPr>
              <w:t>44 dBm</w:t>
            </w:r>
          </w:p>
        </w:tc>
      </w:tr>
      <w:tr w:rsidR="00F00500" w:rsidRPr="000A5B6A" w14:paraId="1313C7E1" w14:textId="77777777" w:rsidTr="004D7737">
        <w:trPr>
          <w:trHeight w:val="239"/>
        </w:trPr>
        <w:tc>
          <w:tcPr>
            <w:tcW w:w="4253" w:type="dxa"/>
            <w:gridSpan w:val="2"/>
            <w:shd w:val="clear" w:color="auto" w:fill="auto"/>
            <w:tcMar>
              <w:top w:w="72" w:type="dxa"/>
              <w:left w:w="144" w:type="dxa"/>
              <w:bottom w:w="72" w:type="dxa"/>
              <w:right w:w="144" w:type="dxa"/>
            </w:tcMar>
          </w:tcPr>
          <w:p w14:paraId="02724B00" w14:textId="77777777" w:rsidR="00F00500" w:rsidRPr="00917609" w:rsidRDefault="00F00500" w:rsidP="004D7737">
            <w:pPr>
              <w:spacing w:after="0"/>
              <w:contextualSpacing/>
              <w:rPr>
                <w:color w:val="000000" w:themeColor="text1"/>
                <w:szCs w:val="22"/>
                <w:lang w:val="en-GB" w:eastAsia="ja-JP"/>
              </w:rPr>
            </w:pPr>
            <w:r w:rsidRPr="00917609">
              <w:rPr>
                <w:color w:val="000000" w:themeColor="text1"/>
                <w:szCs w:val="22"/>
                <w:lang w:val="en-GB" w:eastAsia="ja-JP"/>
              </w:rPr>
              <w:t xml:space="preserve">BS antenna height </w:t>
            </w:r>
          </w:p>
        </w:tc>
        <w:tc>
          <w:tcPr>
            <w:tcW w:w="5377" w:type="dxa"/>
            <w:shd w:val="clear" w:color="auto" w:fill="auto"/>
            <w:tcMar>
              <w:top w:w="72" w:type="dxa"/>
              <w:left w:w="144" w:type="dxa"/>
              <w:bottom w:w="72" w:type="dxa"/>
              <w:right w:w="144" w:type="dxa"/>
            </w:tcMar>
          </w:tcPr>
          <w:p w14:paraId="75B3F03A" w14:textId="77777777" w:rsidR="00F00500" w:rsidRPr="00917609" w:rsidRDefault="00F00500" w:rsidP="004D7737">
            <w:pPr>
              <w:spacing w:after="0"/>
              <w:contextualSpacing/>
              <w:jc w:val="both"/>
              <w:rPr>
                <w:color w:val="000000" w:themeColor="text1"/>
                <w:szCs w:val="22"/>
                <w:lang w:val="en-GB" w:eastAsia="ja-JP"/>
              </w:rPr>
            </w:pPr>
            <w:r w:rsidRPr="00917609">
              <w:rPr>
                <w:color w:val="000000" w:themeColor="text1"/>
                <w:szCs w:val="22"/>
                <w:lang w:val="en-GB" w:eastAsia="ja-JP"/>
              </w:rPr>
              <w:t xml:space="preserve">25 m </w:t>
            </w:r>
          </w:p>
        </w:tc>
      </w:tr>
      <w:tr w:rsidR="00F00500" w:rsidRPr="000A5B6A" w14:paraId="00EA83B5" w14:textId="77777777" w:rsidTr="004D7737">
        <w:trPr>
          <w:trHeight w:val="185"/>
        </w:trPr>
        <w:tc>
          <w:tcPr>
            <w:tcW w:w="4253" w:type="dxa"/>
            <w:gridSpan w:val="2"/>
            <w:shd w:val="clear" w:color="auto" w:fill="auto"/>
            <w:tcMar>
              <w:top w:w="72" w:type="dxa"/>
              <w:left w:w="144" w:type="dxa"/>
              <w:bottom w:w="72" w:type="dxa"/>
              <w:right w:w="144" w:type="dxa"/>
            </w:tcMar>
          </w:tcPr>
          <w:p w14:paraId="78E7AF05" w14:textId="77777777" w:rsidR="00F00500" w:rsidRPr="00917609" w:rsidRDefault="00F00500" w:rsidP="004D7737">
            <w:pPr>
              <w:spacing w:after="0"/>
              <w:contextualSpacing/>
              <w:rPr>
                <w:color w:val="000000" w:themeColor="text1"/>
                <w:szCs w:val="22"/>
                <w:lang w:val="en-GB" w:eastAsia="ja-JP"/>
              </w:rPr>
            </w:pPr>
            <w:r w:rsidRPr="00917609">
              <w:rPr>
                <w:color w:val="000000" w:themeColor="text1"/>
                <w:szCs w:val="22"/>
                <w:lang w:val="en-GB" w:eastAsia="ja-JP"/>
              </w:rPr>
              <w:t>UE antenna height &amp; gain</w:t>
            </w:r>
          </w:p>
        </w:tc>
        <w:tc>
          <w:tcPr>
            <w:tcW w:w="5377" w:type="dxa"/>
            <w:shd w:val="clear" w:color="auto" w:fill="auto"/>
            <w:tcMar>
              <w:top w:w="72" w:type="dxa"/>
              <w:left w:w="144" w:type="dxa"/>
              <w:bottom w:w="72" w:type="dxa"/>
              <w:right w:w="144" w:type="dxa"/>
            </w:tcMar>
          </w:tcPr>
          <w:p w14:paraId="6B323A11" w14:textId="77777777" w:rsidR="00F00500" w:rsidRPr="00917609" w:rsidRDefault="00F00500" w:rsidP="004D7737">
            <w:pPr>
              <w:spacing w:after="0"/>
              <w:contextualSpacing/>
              <w:jc w:val="both"/>
              <w:rPr>
                <w:color w:val="000000" w:themeColor="text1"/>
                <w:szCs w:val="22"/>
                <w:lang w:val="en-GB" w:eastAsia="ja-JP"/>
              </w:rPr>
            </w:pPr>
            <w:r w:rsidRPr="00917609">
              <w:rPr>
                <w:color w:val="000000" w:themeColor="text1"/>
                <w:szCs w:val="22"/>
                <w:lang w:val="en-GB" w:eastAsia="ja-JP"/>
              </w:rPr>
              <w:t xml:space="preserve">According to TR36.873 </w:t>
            </w:r>
          </w:p>
        </w:tc>
      </w:tr>
      <w:tr w:rsidR="00F00500" w:rsidRPr="000A5B6A" w14:paraId="149808AB" w14:textId="77777777" w:rsidTr="004D7737">
        <w:trPr>
          <w:trHeight w:val="133"/>
        </w:trPr>
        <w:tc>
          <w:tcPr>
            <w:tcW w:w="4253" w:type="dxa"/>
            <w:gridSpan w:val="2"/>
            <w:shd w:val="clear" w:color="auto" w:fill="auto"/>
            <w:tcMar>
              <w:top w:w="72" w:type="dxa"/>
              <w:left w:w="144" w:type="dxa"/>
              <w:bottom w:w="72" w:type="dxa"/>
              <w:right w:w="144" w:type="dxa"/>
            </w:tcMar>
          </w:tcPr>
          <w:p w14:paraId="3FCB6F07" w14:textId="77777777" w:rsidR="00F00500" w:rsidRPr="00917609" w:rsidRDefault="00F00500" w:rsidP="004D7737">
            <w:pPr>
              <w:spacing w:after="0"/>
              <w:contextualSpacing/>
              <w:rPr>
                <w:color w:val="000000" w:themeColor="text1"/>
                <w:szCs w:val="22"/>
                <w:lang w:val="en-GB" w:eastAsia="ja-JP"/>
              </w:rPr>
            </w:pPr>
            <w:r w:rsidRPr="00917609">
              <w:rPr>
                <w:color w:val="000000" w:themeColor="text1"/>
                <w:szCs w:val="22"/>
                <w:lang w:val="en-GB" w:eastAsia="ja-JP"/>
              </w:rPr>
              <w:t>UE receiver noise figure</w:t>
            </w:r>
          </w:p>
        </w:tc>
        <w:tc>
          <w:tcPr>
            <w:tcW w:w="5377" w:type="dxa"/>
            <w:shd w:val="clear" w:color="auto" w:fill="auto"/>
            <w:tcMar>
              <w:top w:w="72" w:type="dxa"/>
              <w:left w:w="144" w:type="dxa"/>
              <w:bottom w:w="72" w:type="dxa"/>
              <w:right w:w="144" w:type="dxa"/>
            </w:tcMar>
          </w:tcPr>
          <w:p w14:paraId="7A6F22D4" w14:textId="77777777" w:rsidR="00F00500" w:rsidRPr="00917609" w:rsidRDefault="00F00500" w:rsidP="004D7737">
            <w:pPr>
              <w:spacing w:after="0"/>
              <w:contextualSpacing/>
              <w:jc w:val="both"/>
              <w:rPr>
                <w:color w:val="000000" w:themeColor="text1"/>
                <w:szCs w:val="22"/>
                <w:lang w:val="en-GB" w:eastAsia="ja-JP"/>
              </w:rPr>
            </w:pPr>
            <w:r w:rsidRPr="00917609">
              <w:rPr>
                <w:color w:val="000000" w:themeColor="text1"/>
                <w:szCs w:val="22"/>
                <w:lang w:val="en-GB" w:eastAsia="ja-JP"/>
              </w:rPr>
              <w:t>9 dB</w:t>
            </w:r>
          </w:p>
        </w:tc>
      </w:tr>
      <w:tr w:rsidR="00F00500" w:rsidRPr="000A5B6A" w14:paraId="6C841E71" w14:textId="77777777" w:rsidTr="004D7737">
        <w:trPr>
          <w:trHeight w:val="35"/>
        </w:trPr>
        <w:tc>
          <w:tcPr>
            <w:tcW w:w="4253" w:type="dxa"/>
            <w:gridSpan w:val="2"/>
            <w:shd w:val="clear" w:color="auto" w:fill="auto"/>
            <w:tcMar>
              <w:top w:w="72" w:type="dxa"/>
              <w:left w:w="144" w:type="dxa"/>
              <w:bottom w:w="72" w:type="dxa"/>
              <w:right w:w="144" w:type="dxa"/>
            </w:tcMar>
            <w:hideMark/>
          </w:tcPr>
          <w:p w14:paraId="27914018" w14:textId="77777777" w:rsidR="00F00500" w:rsidRPr="00917609" w:rsidRDefault="00F00500" w:rsidP="004D7737">
            <w:pPr>
              <w:spacing w:after="0"/>
              <w:contextualSpacing/>
              <w:rPr>
                <w:color w:val="000000" w:themeColor="text1"/>
                <w:szCs w:val="22"/>
                <w:lang w:val="en-GB" w:eastAsia="ja-JP"/>
              </w:rPr>
            </w:pPr>
            <w:r w:rsidRPr="00917609">
              <w:rPr>
                <w:color w:val="000000" w:themeColor="text1"/>
                <w:szCs w:val="22"/>
                <w:lang w:val="en-GB" w:eastAsia="ja-JP"/>
              </w:rPr>
              <w:t xml:space="preserve">Modulation </w:t>
            </w:r>
          </w:p>
        </w:tc>
        <w:tc>
          <w:tcPr>
            <w:tcW w:w="5377" w:type="dxa"/>
            <w:shd w:val="clear" w:color="auto" w:fill="auto"/>
            <w:tcMar>
              <w:top w:w="72" w:type="dxa"/>
              <w:left w:w="144" w:type="dxa"/>
              <w:bottom w:w="72" w:type="dxa"/>
              <w:right w:w="144" w:type="dxa"/>
            </w:tcMar>
            <w:hideMark/>
          </w:tcPr>
          <w:p w14:paraId="0A54A67F" w14:textId="77777777" w:rsidR="00F00500" w:rsidRPr="00917609" w:rsidRDefault="00F00500" w:rsidP="004D7737">
            <w:pPr>
              <w:spacing w:after="0"/>
              <w:contextualSpacing/>
              <w:jc w:val="both"/>
              <w:rPr>
                <w:color w:val="000000" w:themeColor="text1"/>
                <w:szCs w:val="22"/>
                <w:lang w:val="en-GB" w:eastAsia="ja-JP"/>
              </w:rPr>
            </w:pPr>
            <w:r w:rsidRPr="00917609">
              <w:rPr>
                <w:color w:val="000000" w:themeColor="text1"/>
                <w:szCs w:val="22"/>
                <w:lang w:val="en-GB" w:eastAsia="ja-JP"/>
              </w:rPr>
              <w:t xml:space="preserve">Up to 256QAM </w:t>
            </w:r>
          </w:p>
        </w:tc>
      </w:tr>
      <w:tr w:rsidR="00F00500" w:rsidRPr="000A5B6A" w14:paraId="44C83375" w14:textId="77777777" w:rsidTr="004D7737">
        <w:trPr>
          <w:trHeight w:val="194"/>
        </w:trPr>
        <w:tc>
          <w:tcPr>
            <w:tcW w:w="1475" w:type="dxa"/>
            <w:vMerge w:val="restart"/>
            <w:shd w:val="clear" w:color="auto" w:fill="auto"/>
            <w:tcMar>
              <w:top w:w="72" w:type="dxa"/>
              <w:left w:w="144" w:type="dxa"/>
              <w:bottom w:w="72" w:type="dxa"/>
              <w:right w:w="144" w:type="dxa"/>
            </w:tcMar>
            <w:hideMark/>
          </w:tcPr>
          <w:p w14:paraId="2390B9C2" w14:textId="77777777" w:rsidR="00F00500" w:rsidRPr="00917609" w:rsidRDefault="00F00500" w:rsidP="004D7737">
            <w:pPr>
              <w:spacing w:after="0"/>
              <w:contextualSpacing/>
              <w:rPr>
                <w:color w:val="000000" w:themeColor="text1"/>
                <w:szCs w:val="22"/>
                <w:lang w:val="en-GB" w:eastAsia="ja-JP"/>
              </w:rPr>
            </w:pPr>
            <w:r w:rsidRPr="00917609">
              <w:rPr>
                <w:color w:val="000000" w:themeColor="text1"/>
                <w:szCs w:val="22"/>
                <w:lang w:val="en-GB" w:eastAsia="ja-JP"/>
              </w:rPr>
              <w:t>Numerology</w:t>
            </w:r>
          </w:p>
        </w:tc>
        <w:tc>
          <w:tcPr>
            <w:tcW w:w="2778" w:type="dxa"/>
            <w:shd w:val="clear" w:color="auto" w:fill="auto"/>
          </w:tcPr>
          <w:p w14:paraId="0232FFC0" w14:textId="77777777" w:rsidR="00F00500" w:rsidRPr="00917609" w:rsidRDefault="00F00500" w:rsidP="004D7737">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Slot/non-slot </w:t>
            </w:r>
          </w:p>
        </w:tc>
        <w:tc>
          <w:tcPr>
            <w:tcW w:w="5377" w:type="dxa"/>
            <w:shd w:val="clear" w:color="auto" w:fill="auto"/>
            <w:tcMar>
              <w:top w:w="72" w:type="dxa"/>
              <w:left w:w="144" w:type="dxa"/>
              <w:bottom w:w="72" w:type="dxa"/>
              <w:right w:w="144" w:type="dxa"/>
            </w:tcMar>
            <w:hideMark/>
          </w:tcPr>
          <w:p w14:paraId="798A2C08" w14:textId="77777777" w:rsidR="00F00500" w:rsidRPr="00917609" w:rsidRDefault="00F00500" w:rsidP="004D7737">
            <w:pPr>
              <w:spacing w:after="0"/>
              <w:contextualSpacing/>
              <w:jc w:val="both"/>
              <w:rPr>
                <w:color w:val="000000" w:themeColor="text1"/>
                <w:szCs w:val="22"/>
                <w:lang w:val="en-GB" w:eastAsia="ja-JP"/>
              </w:rPr>
            </w:pPr>
            <w:r w:rsidRPr="00917609">
              <w:rPr>
                <w:color w:val="000000" w:themeColor="text1"/>
                <w:szCs w:val="22"/>
                <w:lang w:val="en-GB" w:eastAsia="ja-JP"/>
              </w:rPr>
              <w:t>14 OFDM symbol slot</w:t>
            </w:r>
          </w:p>
        </w:tc>
      </w:tr>
      <w:tr w:rsidR="00F00500" w:rsidRPr="000A5B6A" w14:paraId="592C0235" w14:textId="77777777" w:rsidTr="004D7737">
        <w:trPr>
          <w:trHeight w:val="158"/>
        </w:trPr>
        <w:tc>
          <w:tcPr>
            <w:tcW w:w="1475" w:type="dxa"/>
            <w:vMerge/>
            <w:tcMar>
              <w:top w:w="72" w:type="dxa"/>
              <w:left w:w="144" w:type="dxa"/>
              <w:bottom w:w="72" w:type="dxa"/>
              <w:right w:w="144" w:type="dxa"/>
            </w:tcMar>
            <w:hideMark/>
          </w:tcPr>
          <w:p w14:paraId="4F6AE658" w14:textId="77777777" w:rsidR="00F00500" w:rsidRPr="00917609" w:rsidRDefault="00F00500" w:rsidP="004D7737">
            <w:pPr>
              <w:spacing w:after="0"/>
              <w:contextualSpacing/>
              <w:rPr>
                <w:color w:val="000000" w:themeColor="text1"/>
                <w:szCs w:val="22"/>
                <w:lang w:val="en-GB" w:eastAsia="ja-JP"/>
              </w:rPr>
            </w:pPr>
          </w:p>
        </w:tc>
        <w:tc>
          <w:tcPr>
            <w:tcW w:w="2778" w:type="dxa"/>
            <w:shd w:val="clear" w:color="auto" w:fill="auto"/>
          </w:tcPr>
          <w:p w14:paraId="5313ABD0" w14:textId="77777777" w:rsidR="00F00500" w:rsidRPr="00917609" w:rsidRDefault="00F00500" w:rsidP="004D7737">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SCS </w:t>
            </w:r>
          </w:p>
        </w:tc>
        <w:tc>
          <w:tcPr>
            <w:tcW w:w="5377" w:type="dxa"/>
            <w:shd w:val="clear" w:color="auto" w:fill="auto"/>
            <w:tcMar>
              <w:top w:w="72" w:type="dxa"/>
              <w:left w:w="144" w:type="dxa"/>
              <w:bottom w:w="72" w:type="dxa"/>
              <w:right w:w="144" w:type="dxa"/>
            </w:tcMar>
            <w:hideMark/>
          </w:tcPr>
          <w:p w14:paraId="34B32F58" w14:textId="77777777" w:rsidR="00F00500" w:rsidRPr="00917609" w:rsidRDefault="00F00500" w:rsidP="004D7737">
            <w:pPr>
              <w:spacing w:after="0"/>
              <w:contextualSpacing/>
              <w:jc w:val="both"/>
              <w:rPr>
                <w:color w:val="000000" w:themeColor="text1"/>
                <w:szCs w:val="22"/>
                <w:lang w:val="en-GB" w:eastAsia="ja-JP"/>
              </w:rPr>
            </w:pPr>
            <w:r w:rsidRPr="00917609">
              <w:rPr>
                <w:color w:val="000000" w:themeColor="text1"/>
                <w:szCs w:val="22"/>
                <w:lang w:val="en-GB" w:eastAsia="ja-JP"/>
              </w:rPr>
              <w:t xml:space="preserve">15kHz </w:t>
            </w:r>
          </w:p>
        </w:tc>
      </w:tr>
      <w:tr w:rsidR="00F00500" w:rsidRPr="000A5B6A" w14:paraId="6A554BA9" w14:textId="77777777" w:rsidTr="004D7737">
        <w:trPr>
          <w:trHeight w:val="212"/>
        </w:trPr>
        <w:tc>
          <w:tcPr>
            <w:tcW w:w="4253" w:type="dxa"/>
            <w:gridSpan w:val="2"/>
            <w:shd w:val="clear" w:color="auto" w:fill="auto"/>
            <w:tcMar>
              <w:top w:w="72" w:type="dxa"/>
              <w:left w:w="144" w:type="dxa"/>
              <w:bottom w:w="72" w:type="dxa"/>
              <w:right w:w="144" w:type="dxa"/>
            </w:tcMar>
            <w:hideMark/>
          </w:tcPr>
          <w:p w14:paraId="085D90C9" w14:textId="77777777" w:rsidR="00F00500" w:rsidRPr="00917609" w:rsidRDefault="00F00500" w:rsidP="004D7737">
            <w:pPr>
              <w:spacing w:after="0"/>
              <w:contextualSpacing/>
              <w:rPr>
                <w:color w:val="000000" w:themeColor="text1"/>
                <w:szCs w:val="22"/>
                <w:lang w:val="en-GB" w:eastAsia="ja-JP"/>
              </w:rPr>
            </w:pPr>
            <w:r w:rsidRPr="00917609">
              <w:rPr>
                <w:color w:val="000000" w:themeColor="text1"/>
                <w:szCs w:val="22"/>
                <w:lang w:val="en-GB" w:eastAsia="ja-JP"/>
              </w:rPr>
              <w:t xml:space="preserve">Simulation bandwidth </w:t>
            </w:r>
          </w:p>
        </w:tc>
        <w:tc>
          <w:tcPr>
            <w:tcW w:w="5377" w:type="dxa"/>
            <w:shd w:val="clear" w:color="auto" w:fill="auto"/>
            <w:tcMar>
              <w:top w:w="72" w:type="dxa"/>
              <w:left w:w="144" w:type="dxa"/>
              <w:bottom w:w="72" w:type="dxa"/>
              <w:right w:w="144" w:type="dxa"/>
            </w:tcMar>
            <w:hideMark/>
          </w:tcPr>
          <w:p w14:paraId="08882738" w14:textId="77777777" w:rsidR="00F00500" w:rsidRPr="00917609" w:rsidRDefault="00F00500" w:rsidP="004D7737">
            <w:pPr>
              <w:spacing w:after="0"/>
              <w:contextualSpacing/>
              <w:jc w:val="both"/>
              <w:rPr>
                <w:color w:val="000000" w:themeColor="text1"/>
                <w:szCs w:val="22"/>
                <w:lang w:val="en-GB" w:eastAsia="ja-JP"/>
              </w:rPr>
            </w:pPr>
            <w:r w:rsidRPr="00917609">
              <w:rPr>
                <w:color w:val="000000" w:themeColor="text1"/>
                <w:szCs w:val="22"/>
                <w:lang w:val="en-GB" w:eastAsia="ja-JP"/>
              </w:rPr>
              <w:t xml:space="preserve">20 MHz </w:t>
            </w:r>
          </w:p>
        </w:tc>
      </w:tr>
      <w:tr w:rsidR="00F00500" w:rsidRPr="000A5B6A" w14:paraId="764E91A0" w14:textId="77777777" w:rsidTr="004D7737">
        <w:trPr>
          <w:trHeight w:val="312"/>
        </w:trPr>
        <w:tc>
          <w:tcPr>
            <w:tcW w:w="4253" w:type="dxa"/>
            <w:gridSpan w:val="2"/>
            <w:shd w:val="clear" w:color="auto" w:fill="auto"/>
            <w:tcMar>
              <w:top w:w="72" w:type="dxa"/>
              <w:left w:w="144" w:type="dxa"/>
              <w:bottom w:w="72" w:type="dxa"/>
              <w:right w:w="144" w:type="dxa"/>
            </w:tcMar>
            <w:hideMark/>
          </w:tcPr>
          <w:p w14:paraId="654474B3" w14:textId="77777777" w:rsidR="00F00500" w:rsidRPr="00917609" w:rsidRDefault="00F00500" w:rsidP="004D7737">
            <w:pPr>
              <w:spacing w:after="0"/>
              <w:contextualSpacing/>
              <w:rPr>
                <w:color w:val="000000" w:themeColor="text1"/>
                <w:szCs w:val="22"/>
                <w:lang w:val="en-GB" w:eastAsia="ja-JP"/>
              </w:rPr>
            </w:pPr>
            <w:r w:rsidRPr="00917609">
              <w:rPr>
                <w:color w:val="000000" w:themeColor="text1"/>
                <w:szCs w:val="22"/>
                <w:lang w:val="en-GB" w:eastAsia="ja-JP"/>
              </w:rPr>
              <w:t xml:space="preserve">Frame structure </w:t>
            </w:r>
          </w:p>
        </w:tc>
        <w:tc>
          <w:tcPr>
            <w:tcW w:w="5377" w:type="dxa"/>
            <w:shd w:val="clear" w:color="auto" w:fill="auto"/>
            <w:tcMar>
              <w:top w:w="72" w:type="dxa"/>
              <w:left w:w="144" w:type="dxa"/>
              <w:bottom w:w="72" w:type="dxa"/>
              <w:right w:w="144" w:type="dxa"/>
            </w:tcMar>
            <w:hideMark/>
          </w:tcPr>
          <w:p w14:paraId="0E3DDCDC" w14:textId="77777777" w:rsidR="00F00500" w:rsidRPr="00917609" w:rsidRDefault="00F00500" w:rsidP="004D7737">
            <w:pPr>
              <w:spacing w:after="0"/>
              <w:contextualSpacing/>
              <w:jc w:val="both"/>
              <w:rPr>
                <w:color w:val="000000" w:themeColor="text1"/>
                <w:szCs w:val="22"/>
                <w:lang w:val="en-GB" w:eastAsia="ja-JP"/>
              </w:rPr>
            </w:pPr>
            <w:r w:rsidRPr="00917609">
              <w:rPr>
                <w:color w:val="000000" w:themeColor="text1"/>
                <w:szCs w:val="22"/>
                <w:lang w:val="en-GB" w:eastAsia="ja-JP"/>
              </w:rPr>
              <w:t>Slot Format 0 (all downlink) for all slots</w:t>
            </w:r>
          </w:p>
        </w:tc>
      </w:tr>
      <w:tr w:rsidR="00F00500" w:rsidRPr="000A5B6A" w14:paraId="1F1EA0DA" w14:textId="77777777" w:rsidTr="004D7737">
        <w:trPr>
          <w:trHeight w:val="248"/>
        </w:trPr>
        <w:tc>
          <w:tcPr>
            <w:tcW w:w="4253" w:type="dxa"/>
            <w:gridSpan w:val="2"/>
            <w:shd w:val="clear" w:color="auto" w:fill="auto"/>
            <w:tcMar>
              <w:top w:w="72" w:type="dxa"/>
              <w:left w:w="144" w:type="dxa"/>
              <w:bottom w:w="72" w:type="dxa"/>
              <w:right w:w="144" w:type="dxa"/>
            </w:tcMar>
            <w:hideMark/>
          </w:tcPr>
          <w:p w14:paraId="3F359FAF" w14:textId="77777777" w:rsidR="00F00500" w:rsidRPr="00917609" w:rsidRDefault="00F00500" w:rsidP="004D7737">
            <w:pPr>
              <w:spacing w:after="0"/>
              <w:contextualSpacing/>
              <w:rPr>
                <w:color w:val="000000" w:themeColor="text1"/>
                <w:szCs w:val="22"/>
                <w:lang w:val="en-GB" w:eastAsia="ja-JP"/>
              </w:rPr>
            </w:pPr>
            <w:r w:rsidRPr="00917609">
              <w:rPr>
                <w:color w:val="000000" w:themeColor="text1"/>
                <w:szCs w:val="22"/>
                <w:lang w:val="en-GB" w:eastAsia="ja-JP"/>
              </w:rPr>
              <w:t>MIMO scheme</w:t>
            </w:r>
          </w:p>
        </w:tc>
        <w:tc>
          <w:tcPr>
            <w:tcW w:w="5377" w:type="dxa"/>
            <w:shd w:val="clear" w:color="auto" w:fill="auto"/>
            <w:tcMar>
              <w:top w:w="72" w:type="dxa"/>
              <w:left w:w="144" w:type="dxa"/>
              <w:bottom w:w="72" w:type="dxa"/>
              <w:right w:w="144" w:type="dxa"/>
            </w:tcMar>
            <w:hideMark/>
          </w:tcPr>
          <w:p w14:paraId="073BE075" w14:textId="77777777" w:rsidR="00F00500" w:rsidRPr="00917609" w:rsidRDefault="00F00500" w:rsidP="004D7737">
            <w:pPr>
              <w:spacing w:after="0"/>
              <w:contextualSpacing/>
              <w:jc w:val="both"/>
              <w:rPr>
                <w:color w:val="000000" w:themeColor="text1"/>
                <w:szCs w:val="22"/>
                <w:lang w:val="en-GB" w:eastAsia="ja-JP"/>
              </w:rPr>
            </w:pPr>
            <w:r w:rsidRPr="00917609">
              <w:rPr>
                <w:color w:val="000000" w:themeColor="text1"/>
                <w:szCs w:val="22"/>
                <w:lang w:val="en-GB" w:eastAsia="ja-JP"/>
              </w:rPr>
              <w:t>SU/MU-MIMO adaptation with up to rank</w:t>
            </w:r>
            <w:r>
              <w:rPr>
                <w:color w:val="000000" w:themeColor="text1"/>
                <w:szCs w:val="22"/>
                <w:lang w:val="en-GB" w:eastAsia="ja-JP"/>
              </w:rPr>
              <w:t xml:space="preserve"> 2</w:t>
            </w:r>
            <w:r w:rsidRPr="00917609">
              <w:rPr>
                <w:color w:val="000000" w:themeColor="text1"/>
                <w:szCs w:val="22"/>
                <w:lang w:val="en-GB" w:eastAsia="ja-JP"/>
              </w:rPr>
              <w:t xml:space="preserve"> </w:t>
            </w:r>
          </w:p>
        </w:tc>
      </w:tr>
      <w:tr w:rsidR="00F00500" w:rsidRPr="000A5B6A" w14:paraId="0CD01258" w14:textId="77777777" w:rsidTr="004D7737">
        <w:trPr>
          <w:trHeight w:val="392"/>
        </w:trPr>
        <w:tc>
          <w:tcPr>
            <w:tcW w:w="4253" w:type="dxa"/>
            <w:gridSpan w:val="2"/>
            <w:shd w:val="clear" w:color="auto" w:fill="auto"/>
            <w:vAlign w:val="center"/>
            <w:hideMark/>
          </w:tcPr>
          <w:p w14:paraId="750D9572" w14:textId="77777777" w:rsidR="00F00500" w:rsidRPr="00917609" w:rsidRDefault="00F00500" w:rsidP="004D7737">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CSI feedback </w:t>
            </w:r>
          </w:p>
        </w:tc>
        <w:tc>
          <w:tcPr>
            <w:tcW w:w="5377" w:type="dxa"/>
            <w:shd w:val="clear" w:color="auto" w:fill="auto"/>
            <w:tcMar>
              <w:top w:w="72" w:type="dxa"/>
              <w:left w:w="144" w:type="dxa"/>
              <w:bottom w:w="72" w:type="dxa"/>
              <w:right w:w="144" w:type="dxa"/>
            </w:tcMar>
            <w:hideMark/>
          </w:tcPr>
          <w:p w14:paraId="252B36D8" w14:textId="77777777" w:rsidR="00F00500" w:rsidRPr="00917609" w:rsidRDefault="00F00500" w:rsidP="004D7737">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CSI feedback periodicity:  5 ms </w:t>
            </w:r>
          </w:p>
          <w:p w14:paraId="05E3BCD6" w14:textId="77777777" w:rsidR="00F00500" w:rsidRPr="00917609" w:rsidRDefault="00F00500" w:rsidP="004D7737">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Scheduling delay: 4 ms</w:t>
            </w:r>
          </w:p>
        </w:tc>
      </w:tr>
      <w:tr w:rsidR="00F00500" w:rsidRPr="000A5B6A" w14:paraId="265204BD" w14:textId="77777777" w:rsidTr="004D7737">
        <w:trPr>
          <w:trHeight w:val="176"/>
        </w:trPr>
        <w:tc>
          <w:tcPr>
            <w:tcW w:w="4253" w:type="dxa"/>
            <w:gridSpan w:val="2"/>
            <w:shd w:val="clear" w:color="auto" w:fill="auto"/>
          </w:tcPr>
          <w:p w14:paraId="255C8114" w14:textId="77777777" w:rsidR="00F00500" w:rsidRPr="00917609" w:rsidRDefault="00F00500" w:rsidP="004D7737">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model</w:t>
            </w:r>
          </w:p>
        </w:tc>
        <w:tc>
          <w:tcPr>
            <w:tcW w:w="5377" w:type="dxa"/>
            <w:shd w:val="clear" w:color="auto" w:fill="auto"/>
            <w:tcMar>
              <w:top w:w="72" w:type="dxa"/>
              <w:left w:w="144" w:type="dxa"/>
              <w:bottom w:w="72" w:type="dxa"/>
              <w:right w:w="144" w:type="dxa"/>
            </w:tcMar>
          </w:tcPr>
          <w:p w14:paraId="68D09E33" w14:textId="77777777" w:rsidR="00F00500" w:rsidRPr="00917609" w:rsidRDefault="00F00500" w:rsidP="004D7737">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FTP model 1 with packet size 0.5 Mbytes</w:t>
            </w:r>
          </w:p>
        </w:tc>
      </w:tr>
      <w:tr w:rsidR="00F00500" w:rsidRPr="000A5B6A" w14:paraId="163D00D9" w14:textId="77777777" w:rsidTr="004D7737">
        <w:trPr>
          <w:trHeight w:val="403"/>
        </w:trPr>
        <w:tc>
          <w:tcPr>
            <w:tcW w:w="4253" w:type="dxa"/>
            <w:gridSpan w:val="2"/>
            <w:shd w:val="clear" w:color="auto" w:fill="auto"/>
          </w:tcPr>
          <w:p w14:paraId="338C83F4" w14:textId="77777777" w:rsidR="00F00500" w:rsidRPr="00917609" w:rsidRDefault="00F00500" w:rsidP="004D7737">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load (Resource utilization)</w:t>
            </w:r>
          </w:p>
        </w:tc>
        <w:tc>
          <w:tcPr>
            <w:tcW w:w="5377" w:type="dxa"/>
            <w:shd w:val="clear" w:color="auto" w:fill="auto"/>
            <w:tcMar>
              <w:top w:w="72" w:type="dxa"/>
              <w:left w:w="144" w:type="dxa"/>
              <w:bottom w:w="72" w:type="dxa"/>
              <w:right w:w="144" w:type="dxa"/>
            </w:tcMar>
          </w:tcPr>
          <w:p w14:paraId="30AEF172" w14:textId="77777777" w:rsidR="00F00500" w:rsidRDefault="00F00500" w:rsidP="004D7737">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70% </w:t>
            </w:r>
            <w:r>
              <w:rPr>
                <w:rFonts w:eastAsiaTheme="minorEastAsia"/>
                <w:color w:val="000000" w:themeColor="text1"/>
                <w:sz w:val="22"/>
                <w:szCs w:val="22"/>
                <w:lang w:val="en-GB" w:eastAsia="ja-JP"/>
              </w:rPr>
              <w:t>for MU-MIMO</w:t>
            </w:r>
          </w:p>
          <w:p w14:paraId="42717908" w14:textId="77777777" w:rsidR="00F00500" w:rsidRPr="00917609" w:rsidRDefault="00F00500" w:rsidP="004D7737">
            <w:pPr>
              <w:pStyle w:val="NormalWeb"/>
              <w:spacing w:before="0" w:beforeAutospacing="0" w:after="0" w:afterAutospacing="0"/>
              <w:contextualSpacing/>
              <w:jc w:val="both"/>
              <w:rPr>
                <w:rFonts w:eastAsiaTheme="minorEastAsia"/>
                <w:color w:val="000000" w:themeColor="text1"/>
                <w:sz w:val="22"/>
                <w:szCs w:val="22"/>
                <w:lang w:val="en-GB" w:eastAsia="ja-JP"/>
              </w:rPr>
            </w:pPr>
            <w:r>
              <w:rPr>
                <w:rFonts w:eastAsiaTheme="minorEastAsia"/>
                <w:color w:val="000000" w:themeColor="text1"/>
                <w:sz w:val="22"/>
                <w:szCs w:val="22"/>
                <w:lang w:val="en-GB" w:eastAsia="ja-JP"/>
              </w:rPr>
              <w:t>20 % for SU-MIMO</w:t>
            </w:r>
          </w:p>
        </w:tc>
      </w:tr>
      <w:tr w:rsidR="00F00500" w:rsidRPr="000A5B6A" w14:paraId="2B94B9E6" w14:textId="77777777" w:rsidTr="004D7737">
        <w:trPr>
          <w:trHeight w:val="54"/>
        </w:trPr>
        <w:tc>
          <w:tcPr>
            <w:tcW w:w="4253" w:type="dxa"/>
            <w:gridSpan w:val="2"/>
            <w:shd w:val="clear" w:color="auto" w:fill="auto"/>
          </w:tcPr>
          <w:p w14:paraId="3D564F9C" w14:textId="77777777" w:rsidR="00F00500" w:rsidRPr="00917609" w:rsidRDefault="00F00500" w:rsidP="004D7737">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distribution</w:t>
            </w:r>
          </w:p>
        </w:tc>
        <w:tc>
          <w:tcPr>
            <w:tcW w:w="5377" w:type="dxa"/>
            <w:shd w:val="clear" w:color="auto" w:fill="auto"/>
            <w:tcMar>
              <w:top w:w="72" w:type="dxa"/>
              <w:left w:w="144" w:type="dxa"/>
              <w:bottom w:w="72" w:type="dxa"/>
              <w:right w:w="144" w:type="dxa"/>
            </w:tcMar>
          </w:tcPr>
          <w:p w14:paraId="3338F827" w14:textId="77777777" w:rsidR="00F00500" w:rsidRPr="00917609" w:rsidRDefault="00F00500" w:rsidP="004D7737">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80% indoor (3km/h), 20% outdoor (30km/h) </w:t>
            </w:r>
          </w:p>
        </w:tc>
      </w:tr>
      <w:tr w:rsidR="00F00500" w:rsidRPr="000A5B6A" w14:paraId="4075620B" w14:textId="77777777" w:rsidTr="004D7737">
        <w:trPr>
          <w:trHeight w:val="194"/>
        </w:trPr>
        <w:tc>
          <w:tcPr>
            <w:tcW w:w="4253" w:type="dxa"/>
            <w:gridSpan w:val="2"/>
            <w:shd w:val="clear" w:color="auto" w:fill="auto"/>
          </w:tcPr>
          <w:p w14:paraId="03AC7C35" w14:textId="77777777" w:rsidR="00F00500" w:rsidRPr="00917609" w:rsidRDefault="00F00500" w:rsidP="004D7737">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receiver</w:t>
            </w:r>
          </w:p>
        </w:tc>
        <w:tc>
          <w:tcPr>
            <w:tcW w:w="5377" w:type="dxa"/>
            <w:shd w:val="clear" w:color="auto" w:fill="auto"/>
            <w:tcMar>
              <w:top w:w="72" w:type="dxa"/>
              <w:left w:w="144" w:type="dxa"/>
              <w:bottom w:w="72" w:type="dxa"/>
              <w:right w:w="144" w:type="dxa"/>
            </w:tcMar>
          </w:tcPr>
          <w:p w14:paraId="0B25B3F5" w14:textId="77777777" w:rsidR="00F00500" w:rsidRPr="00917609" w:rsidRDefault="00F00500" w:rsidP="004D7737">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MMSE-IRC </w:t>
            </w:r>
          </w:p>
        </w:tc>
      </w:tr>
      <w:tr w:rsidR="00F00500" w:rsidRPr="000A5B6A" w14:paraId="7E19014E" w14:textId="77777777" w:rsidTr="004D7737">
        <w:trPr>
          <w:trHeight w:val="140"/>
        </w:trPr>
        <w:tc>
          <w:tcPr>
            <w:tcW w:w="4253" w:type="dxa"/>
            <w:gridSpan w:val="2"/>
            <w:shd w:val="clear" w:color="auto" w:fill="auto"/>
          </w:tcPr>
          <w:p w14:paraId="723F27FE" w14:textId="77777777" w:rsidR="00F00500" w:rsidRPr="00917609" w:rsidDel="00782F1D" w:rsidRDefault="00F00500" w:rsidP="004D7737">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Baseline for performance evaluation</w:t>
            </w:r>
          </w:p>
        </w:tc>
        <w:tc>
          <w:tcPr>
            <w:tcW w:w="5377" w:type="dxa"/>
            <w:shd w:val="clear" w:color="auto" w:fill="auto"/>
            <w:tcMar>
              <w:top w:w="72" w:type="dxa"/>
              <w:left w:w="144" w:type="dxa"/>
              <w:bottom w:w="72" w:type="dxa"/>
              <w:right w:w="144" w:type="dxa"/>
            </w:tcMar>
          </w:tcPr>
          <w:p w14:paraId="7BEE3FF8" w14:textId="77777777" w:rsidR="00F00500" w:rsidRPr="00917609" w:rsidRDefault="00F00500" w:rsidP="004D7737">
            <w:pPr>
              <w:spacing w:after="0"/>
              <w:jc w:val="both"/>
              <w:rPr>
                <w:color w:val="000000" w:themeColor="text1"/>
                <w:szCs w:val="22"/>
                <w:lang w:val="en-GB" w:eastAsia="ja-JP"/>
              </w:rPr>
            </w:pPr>
            <w:r>
              <w:rPr>
                <w:color w:val="000000" w:themeColor="text1"/>
                <w:szCs w:val="22"/>
                <w:lang w:val="en-GB" w:eastAsia="ja-JP"/>
              </w:rPr>
              <w:t xml:space="preserve">Single TRP </w:t>
            </w:r>
            <w:r w:rsidRPr="00917609">
              <w:rPr>
                <w:color w:val="000000" w:themeColor="text1"/>
                <w:szCs w:val="22"/>
                <w:lang w:val="en-GB" w:eastAsia="ja-JP"/>
              </w:rPr>
              <w:t xml:space="preserve">Rel-16 eTypeII </w:t>
            </w:r>
          </w:p>
        </w:tc>
      </w:tr>
    </w:tbl>
    <w:p w14:paraId="105CD2AA" w14:textId="77777777" w:rsidR="00F00500" w:rsidRDefault="00F00500" w:rsidP="00447B7C">
      <w:pPr>
        <w:spacing w:before="100" w:beforeAutospacing="1" w:after="100" w:afterAutospacing="1"/>
        <w:jc w:val="center"/>
        <w:rPr>
          <w:color w:val="000000" w:themeColor="text1"/>
        </w:rPr>
      </w:pPr>
    </w:p>
    <w:sectPr w:rsidR="00F005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D7FA2" w14:textId="77777777" w:rsidR="003769FF" w:rsidRDefault="003769FF">
      <w:r>
        <w:separator/>
      </w:r>
    </w:p>
  </w:endnote>
  <w:endnote w:type="continuationSeparator" w:id="0">
    <w:p w14:paraId="0FB4E7F0" w14:textId="77777777" w:rsidR="003769FF" w:rsidRDefault="00376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6EF7A" w14:textId="77777777" w:rsidR="003769FF" w:rsidRDefault="003769FF">
      <w:r>
        <w:separator/>
      </w:r>
    </w:p>
  </w:footnote>
  <w:footnote w:type="continuationSeparator" w:id="0">
    <w:p w14:paraId="36C29625" w14:textId="77777777" w:rsidR="003769FF" w:rsidRDefault="003769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25789"/>
    <w:multiLevelType w:val="hybridMultilevel"/>
    <w:tmpl w:val="E37CC41E"/>
    <w:lvl w:ilvl="0" w:tplc="4456EC0E">
      <w:start w:val="1"/>
      <w:numFmt w:val="bullet"/>
      <w:lvlText w:val="•"/>
      <w:lvlJc w:val="left"/>
      <w:pPr>
        <w:tabs>
          <w:tab w:val="num" w:pos="720"/>
        </w:tabs>
        <w:ind w:left="720" w:hanging="360"/>
      </w:pPr>
      <w:rPr>
        <w:rFonts w:ascii="Arial" w:hAnsi="Arial" w:hint="default"/>
      </w:rPr>
    </w:lvl>
    <w:lvl w:ilvl="1" w:tplc="6FBC08E4">
      <w:start w:val="15534"/>
      <w:numFmt w:val="bullet"/>
      <w:lvlText w:val="o"/>
      <w:lvlJc w:val="left"/>
      <w:pPr>
        <w:tabs>
          <w:tab w:val="num" w:pos="1440"/>
        </w:tabs>
        <w:ind w:left="1440" w:hanging="360"/>
      </w:pPr>
      <w:rPr>
        <w:rFonts w:ascii="Courier New" w:hAnsi="Courier New" w:hint="default"/>
      </w:rPr>
    </w:lvl>
    <w:lvl w:ilvl="2" w:tplc="8FE617E6" w:tentative="1">
      <w:start w:val="1"/>
      <w:numFmt w:val="bullet"/>
      <w:lvlText w:val="•"/>
      <w:lvlJc w:val="left"/>
      <w:pPr>
        <w:tabs>
          <w:tab w:val="num" w:pos="2160"/>
        </w:tabs>
        <w:ind w:left="2160" w:hanging="360"/>
      </w:pPr>
      <w:rPr>
        <w:rFonts w:ascii="Arial" w:hAnsi="Arial" w:hint="default"/>
      </w:rPr>
    </w:lvl>
    <w:lvl w:ilvl="3" w:tplc="4AEE22E0" w:tentative="1">
      <w:start w:val="1"/>
      <w:numFmt w:val="bullet"/>
      <w:lvlText w:val="•"/>
      <w:lvlJc w:val="left"/>
      <w:pPr>
        <w:tabs>
          <w:tab w:val="num" w:pos="2880"/>
        </w:tabs>
        <w:ind w:left="2880" w:hanging="360"/>
      </w:pPr>
      <w:rPr>
        <w:rFonts w:ascii="Arial" w:hAnsi="Arial" w:hint="default"/>
      </w:rPr>
    </w:lvl>
    <w:lvl w:ilvl="4" w:tplc="443AC25C" w:tentative="1">
      <w:start w:val="1"/>
      <w:numFmt w:val="bullet"/>
      <w:lvlText w:val="•"/>
      <w:lvlJc w:val="left"/>
      <w:pPr>
        <w:tabs>
          <w:tab w:val="num" w:pos="3600"/>
        </w:tabs>
        <w:ind w:left="3600" w:hanging="360"/>
      </w:pPr>
      <w:rPr>
        <w:rFonts w:ascii="Arial" w:hAnsi="Arial" w:hint="default"/>
      </w:rPr>
    </w:lvl>
    <w:lvl w:ilvl="5" w:tplc="BCF6AC6E" w:tentative="1">
      <w:start w:val="1"/>
      <w:numFmt w:val="bullet"/>
      <w:lvlText w:val="•"/>
      <w:lvlJc w:val="left"/>
      <w:pPr>
        <w:tabs>
          <w:tab w:val="num" w:pos="4320"/>
        </w:tabs>
        <w:ind w:left="4320" w:hanging="360"/>
      </w:pPr>
      <w:rPr>
        <w:rFonts w:ascii="Arial" w:hAnsi="Arial" w:hint="default"/>
      </w:rPr>
    </w:lvl>
    <w:lvl w:ilvl="6" w:tplc="8B443178" w:tentative="1">
      <w:start w:val="1"/>
      <w:numFmt w:val="bullet"/>
      <w:lvlText w:val="•"/>
      <w:lvlJc w:val="left"/>
      <w:pPr>
        <w:tabs>
          <w:tab w:val="num" w:pos="5040"/>
        </w:tabs>
        <w:ind w:left="5040" w:hanging="360"/>
      </w:pPr>
      <w:rPr>
        <w:rFonts w:ascii="Arial" w:hAnsi="Arial" w:hint="default"/>
      </w:rPr>
    </w:lvl>
    <w:lvl w:ilvl="7" w:tplc="31747512" w:tentative="1">
      <w:start w:val="1"/>
      <w:numFmt w:val="bullet"/>
      <w:lvlText w:val="•"/>
      <w:lvlJc w:val="left"/>
      <w:pPr>
        <w:tabs>
          <w:tab w:val="num" w:pos="5760"/>
        </w:tabs>
        <w:ind w:left="5760" w:hanging="360"/>
      </w:pPr>
      <w:rPr>
        <w:rFonts w:ascii="Arial" w:hAnsi="Arial" w:hint="default"/>
      </w:rPr>
    </w:lvl>
    <w:lvl w:ilvl="8" w:tplc="BD448B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B2CEE"/>
    <w:multiLevelType w:val="hybridMultilevel"/>
    <w:tmpl w:val="A54A9BEC"/>
    <w:lvl w:ilvl="0" w:tplc="5888B3C0">
      <w:start w:val="1"/>
      <w:numFmt w:val="bullet"/>
      <w:lvlText w:val="•"/>
      <w:lvlJc w:val="left"/>
      <w:pPr>
        <w:tabs>
          <w:tab w:val="num" w:pos="720"/>
        </w:tabs>
        <w:ind w:left="720" w:hanging="360"/>
      </w:pPr>
      <w:rPr>
        <w:rFonts w:ascii="Arial" w:hAnsi="Arial" w:hint="default"/>
      </w:rPr>
    </w:lvl>
    <w:lvl w:ilvl="1" w:tplc="83946A16" w:tentative="1">
      <w:start w:val="1"/>
      <w:numFmt w:val="bullet"/>
      <w:lvlText w:val="•"/>
      <w:lvlJc w:val="left"/>
      <w:pPr>
        <w:tabs>
          <w:tab w:val="num" w:pos="1440"/>
        </w:tabs>
        <w:ind w:left="1440" w:hanging="360"/>
      </w:pPr>
      <w:rPr>
        <w:rFonts w:ascii="Arial" w:hAnsi="Arial" w:hint="default"/>
      </w:rPr>
    </w:lvl>
    <w:lvl w:ilvl="2" w:tplc="34E4748E" w:tentative="1">
      <w:start w:val="1"/>
      <w:numFmt w:val="bullet"/>
      <w:lvlText w:val="•"/>
      <w:lvlJc w:val="left"/>
      <w:pPr>
        <w:tabs>
          <w:tab w:val="num" w:pos="2160"/>
        </w:tabs>
        <w:ind w:left="2160" w:hanging="360"/>
      </w:pPr>
      <w:rPr>
        <w:rFonts w:ascii="Arial" w:hAnsi="Arial" w:hint="default"/>
      </w:rPr>
    </w:lvl>
    <w:lvl w:ilvl="3" w:tplc="C61A6988" w:tentative="1">
      <w:start w:val="1"/>
      <w:numFmt w:val="bullet"/>
      <w:lvlText w:val="•"/>
      <w:lvlJc w:val="left"/>
      <w:pPr>
        <w:tabs>
          <w:tab w:val="num" w:pos="2880"/>
        </w:tabs>
        <w:ind w:left="2880" w:hanging="360"/>
      </w:pPr>
      <w:rPr>
        <w:rFonts w:ascii="Arial" w:hAnsi="Arial" w:hint="default"/>
      </w:rPr>
    </w:lvl>
    <w:lvl w:ilvl="4" w:tplc="FCE6A9B8" w:tentative="1">
      <w:start w:val="1"/>
      <w:numFmt w:val="bullet"/>
      <w:lvlText w:val="•"/>
      <w:lvlJc w:val="left"/>
      <w:pPr>
        <w:tabs>
          <w:tab w:val="num" w:pos="3600"/>
        </w:tabs>
        <w:ind w:left="3600" w:hanging="360"/>
      </w:pPr>
      <w:rPr>
        <w:rFonts w:ascii="Arial" w:hAnsi="Arial" w:hint="default"/>
      </w:rPr>
    </w:lvl>
    <w:lvl w:ilvl="5" w:tplc="9C4C987E" w:tentative="1">
      <w:start w:val="1"/>
      <w:numFmt w:val="bullet"/>
      <w:lvlText w:val="•"/>
      <w:lvlJc w:val="left"/>
      <w:pPr>
        <w:tabs>
          <w:tab w:val="num" w:pos="4320"/>
        </w:tabs>
        <w:ind w:left="4320" w:hanging="360"/>
      </w:pPr>
      <w:rPr>
        <w:rFonts w:ascii="Arial" w:hAnsi="Arial" w:hint="default"/>
      </w:rPr>
    </w:lvl>
    <w:lvl w:ilvl="6" w:tplc="C810AE60" w:tentative="1">
      <w:start w:val="1"/>
      <w:numFmt w:val="bullet"/>
      <w:lvlText w:val="•"/>
      <w:lvlJc w:val="left"/>
      <w:pPr>
        <w:tabs>
          <w:tab w:val="num" w:pos="5040"/>
        </w:tabs>
        <w:ind w:left="5040" w:hanging="360"/>
      </w:pPr>
      <w:rPr>
        <w:rFonts w:ascii="Arial" w:hAnsi="Arial" w:hint="default"/>
      </w:rPr>
    </w:lvl>
    <w:lvl w:ilvl="7" w:tplc="08FA985E" w:tentative="1">
      <w:start w:val="1"/>
      <w:numFmt w:val="bullet"/>
      <w:lvlText w:val="•"/>
      <w:lvlJc w:val="left"/>
      <w:pPr>
        <w:tabs>
          <w:tab w:val="num" w:pos="5760"/>
        </w:tabs>
        <w:ind w:left="5760" w:hanging="360"/>
      </w:pPr>
      <w:rPr>
        <w:rFonts w:ascii="Arial" w:hAnsi="Arial" w:hint="default"/>
      </w:rPr>
    </w:lvl>
    <w:lvl w:ilvl="8" w:tplc="BD7CB0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B15CA"/>
    <w:multiLevelType w:val="hybridMultilevel"/>
    <w:tmpl w:val="20BE798C"/>
    <w:lvl w:ilvl="0" w:tplc="7D6885B6">
      <w:start w:val="1"/>
      <w:numFmt w:val="bullet"/>
      <w:lvlText w:val=""/>
      <w:lvlJc w:val="left"/>
      <w:pPr>
        <w:tabs>
          <w:tab w:val="num" w:pos="720"/>
        </w:tabs>
        <w:ind w:left="720" w:hanging="360"/>
      </w:pPr>
      <w:rPr>
        <w:rFonts w:ascii="Symbol" w:hAnsi="Symbol" w:hint="default"/>
      </w:rPr>
    </w:lvl>
    <w:lvl w:ilvl="1" w:tplc="00564E4E">
      <w:start w:val="15534"/>
      <w:numFmt w:val="bullet"/>
      <w:lvlText w:val="o"/>
      <w:lvlJc w:val="left"/>
      <w:pPr>
        <w:tabs>
          <w:tab w:val="num" w:pos="1440"/>
        </w:tabs>
        <w:ind w:left="1440" w:hanging="360"/>
      </w:pPr>
      <w:rPr>
        <w:rFonts w:ascii="Courier New" w:hAnsi="Courier New" w:hint="default"/>
      </w:rPr>
    </w:lvl>
    <w:lvl w:ilvl="2" w:tplc="74C068A2">
      <w:start w:val="15534"/>
      <w:numFmt w:val="bullet"/>
      <w:lvlText w:val=""/>
      <w:lvlJc w:val="left"/>
      <w:pPr>
        <w:tabs>
          <w:tab w:val="num" w:pos="2160"/>
        </w:tabs>
        <w:ind w:left="2160" w:hanging="360"/>
      </w:pPr>
      <w:rPr>
        <w:rFonts w:ascii="Wingdings" w:hAnsi="Wingdings" w:hint="default"/>
      </w:rPr>
    </w:lvl>
    <w:lvl w:ilvl="3" w:tplc="A942C0FA" w:tentative="1">
      <w:start w:val="1"/>
      <w:numFmt w:val="bullet"/>
      <w:lvlText w:val=""/>
      <w:lvlJc w:val="left"/>
      <w:pPr>
        <w:tabs>
          <w:tab w:val="num" w:pos="2880"/>
        </w:tabs>
        <w:ind w:left="2880" w:hanging="360"/>
      </w:pPr>
      <w:rPr>
        <w:rFonts w:ascii="Symbol" w:hAnsi="Symbol" w:hint="default"/>
      </w:rPr>
    </w:lvl>
    <w:lvl w:ilvl="4" w:tplc="BF804316" w:tentative="1">
      <w:start w:val="1"/>
      <w:numFmt w:val="bullet"/>
      <w:lvlText w:val=""/>
      <w:lvlJc w:val="left"/>
      <w:pPr>
        <w:tabs>
          <w:tab w:val="num" w:pos="3600"/>
        </w:tabs>
        <w:ind w:left="3600" w:hanging="360"/>
      </w:pPr>
      <w:rPr>
        <w:rFonts w:ascii="Symbol" w:hAnsi="Symbol" w:hint="default"/>
      </w:rPr>
    </w:lvl>
    <w:lvl w:ilvl="5" w:tplc="1794E53C" w:tentative="1">
      <w:start w:val="1"/>
      <w:numFmt w:val="bullet"/>
      <w:lvlText w:val=""/>
      <w:lvlJc w:val="left"/>
      <w:pPr>
        <w:tabs>
          <w:tab w:val="num" w:pos="4320"/>
        </w:tabs>
        <w:ind w:left="4320" w:hanging="360"/>
      </w:pPr>
      <w:rPr>
        <w:rFonts w:ascii="Symbol" w:hAnsi="Symbol" w:hint="default"/>
      </w:rPr>
    </w:lvl>
    <w:lvl w:ilvl="6" w:tplc="EA509E8A" w:tentative="1">
      <w:start w:val="1"/>
      <w:numFmt w:val="bullet"/>
      <w:lvlText w:val=""/>
      <w:lvlJc w:val="left"/>
      <w:pPr>
        <w:tabs>
          <w:tab w:val="num" w:pos="5040"/>
        </w:tabs>
        <w:ind w:left="5040" w:hanging="360"/>
      </w:pPr>
      <w:rPr>
        <w:rFonts w:ascii="Symbol" w:hAnsi="Symbol" w:hint="default"/>
      </w:rPr>
    </w:lvl>
    <w:lvl w:ilvl="7" w:tplc="7DAEFD90" w:tentative="1">
      <w:start w:val="1"/>
      <w:numFmt w:val="bullet"/>
      <w:lvlText w:val=""/>
      <w:lvlJc w:val="left"/>
      <w:pPr>
        <w:tabs>
          <w:tab w:val="num" w:pos="5760"/>
        </w:tabs>
        <w:ind w:left="5760" w:hanging="360"/>
      </w:pPr>
      <w:rPr>
        <w:rFonts w:ascii="Symbol" w:hAnsi="Symbol" w:hint="default"/>
      </w:rPr>
    </w:lvl>
    <w:lvl w:ilvl="8" w:tplc="25C8F64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FA735A"/>
    <w:multiLevelType w:val="hybridMultilevel"/>
    <w:tmpl w:val="487C13EE"/>
    <w:lvl w:ilvl="0" w:tplc="E98A1504">
      <w:start w:val="1"/>
      <w:numFmt w:val="bullet"/>
      <w:lvlText w:val=""/>
      <w:lvlJc w:val="left"/>
      <w:pPr>
        <w:tabs>
          <w:tab w:val="num" w:pos="720"/>
        </w:tabs>
        <w:ind w:left="720" w:hanging="360"/>
      </w:pPr>
      <w:rPr>
        <w:rFonts w:ascii="Symbol" w:hAnsi="Symbol" w:hint="default"/>
      </w:rPr>
    </w:lvl>
    <w:lvl w:ilvl="1" w:tplc="BC7A3598">
      <w:start w:val="15534"/>
      <w:numFmt w:val="bullet"/>
      <w:lvlText w:val="o"/>
      <w:lvlJc w:val="left"/>
      <w:pPr>
        <w:tabs>
          <w:tab w:val="num" w:pos="1440"/>
        </w:tabs>
        <w:ind w:left="1440" w:hanging="360"/>
      </w:pPr>
      <w:rPr>
        <w:rFonts w:ascii="Courier New" w:hAnsi="Courier New" w:hint="default"/>
      </w:rPr>
    </w:lvl>
    <w:lvl w:ilvl="2" w:tplc="631A48C2" w:tentative="1">
      <w:start w:val="1"/>
      <w:numFmt w:val="bullet"/>
      <w:lvlText w:val=""/>
      <w:lvlJc w:val="left"/>
      <w:pPr>
        <w:tabs>
          <w:tab w:val="num" w:pos="2160"/>
        </w:tabs>
        <w:ind w:left="2160" w:hanging="360"/>
      </w:pPr>
      <w:rPr>
        <w:rFonts w:ascii="Symbol" w:hAnsi="Symbol" w:hint="default"/>
      </w:rPr>
    </w:lvl>
    <w:lvl w:ilvl="3" w:tplc="A302ED5E" w:tentative="1">
      <w:start w:val="1"/>
      <w:numFmt w:val="bullet"/>
      <w:lvlText w:val=""/>
      <w:lvlJc w:val="left"/>
      <w:pPr>
        <w:tabs>
          <w:tab w:val="num" w:pos="2880"/>
        </w:tabs>
        <w:ind w:left="2880" w:hanging="360"/>
      </w:pPr>
      <w:rPr>
        <w:rFonts w:ascii="Symbol" w:hAnsi="Symbol" w:hint="default"/>
      </w:rPr>
    </w:lvl>
    <w:lvl w:ilvl="4" w:tplc="BDC0E680" w:tentative="1">
      <w:start w:val="1"/>
      <w:numFmt w:val="bullet"/>
      <w:lvlText w:val=""/>
      <w:lvlJc w:val="left"/>
      <w:pPr>
        <w:tabs>
          <w:tab w:val="num" w:pos="3600"/>
        </w:tabs>
        <w:ind w:left="3600" w:hanging="360"/>
      </w:pPr>
      <w:rPr>
        <w:rFonts w:ascii="Symbol" w:hAnsi="Symbol" w:hint="default"/>
      </w:rPr>
    </w:lvl>
    <w:lvl w:ilvl="5" w:tplc="7D8E429E" w:tentative="1">
      <w:start w:val="1"/>
      <w:numFmt w:val="bullet"/>
      <w:lvlText w:val=""/>
      <w:lvlJc w:val="left"/>
      <w:pPr>
        <w:tabs>
          <w:tab w:val="num" w:pos="4320"/>
        </w:tabs>
        <w:ind w:left="4320" w:hanging="360"/>
      </w:pPr>
      <w:rPr>
        <w:rFonts w:ascii="Symbol" w:hAnsi="Symbol" w:hint="default"/>
      </w:rPr>
    </w:lvl>
    <w:lvl w:ilvl="6" w:tplc="2006D58C" w:tentative="1">
      <w:start w:val="1"/>
      <w:numFmt w:val="bullet"/>
      <w:lvlText w:val=""/>
      <w:lvlJc w:val="left"/>
      <w:pPr>
        <w:tabs>
          <w:tab w:val="num" w:pos="5040"/>
        </w:tabs>
        <w:ind w:left="5040" w:hanging="360"/>
      </w:pPr>
      <w:rPr>
        <w:rFonts w:ascii="Symbol" w:hAnsi="Symbol" w:hint="default"/>
      </w:rPr>
    </w:lvl>
    <w:lvl w:ilvl="7" w:tplc="1D883BB0" w:tentative="1">
      <w:start w:val="1"/>
      <w:numFmt w:val="bullet"/>
      <w:lvlText w:val=""/>
      <w:lvlJc w:val="left"/>
      <w:pPr>
        <w:tabs>
          <w:tab w:val="num" w:pos="5760"/>
        </w:tabs>
        <w:ind w:left="5760" w:hanging="360"/>
      </w:pPr>
      <w:rPr>
        <w:rFonts w:ascii="Symbol" w:hAnsi="Symbol" w:hint="default"/>
      </w:rPr>
    </w:lvl>
    <w:lvl w:ilvl="8" w:tplc="291A2BC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DC70CA4"/>
    <w:multiLevelType w:val="hybridMultilevel"/>
    <w:tmpl w:val="BC708AEC"/>
    <w:lvl w:ilvl="0" w:tplc="5162A998">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2F3028B"/>
    <w:multiLevelType w:val="hybridMultilevel"/>
    <w:tmpl w:val="8B6C1DB6"/>
    <w:lvl w:ilvl="0" w:tplc="405C725C">
      <w:start w:val="1"/>
      <w:numFmt w:val="bullet"/>
      <w:lvlText w:val="•"/>
      <w:lvlJc w:val="left"/>
      <w:pPr>
        <w:tabs>
          <w:tab w:val="num" w:pos="720"/>
        </w:tabs>
        <w:ind w:left="720" w:hanging="360"/>
      </w:pPr>
      <w:rPr>
        <w:rFonts w:ascii="Arial" w:hAnsi="Arial" w:hint="default"/>
      </w:rPr>
    </w:lvl>
    <w:lvl w:ilvl="1" w:tplc="B13A7354" w:tentative="1">
      <w:start w:val="1"/>
      <w:numFmt w:val="bullet"/>
      <w:lvlText w:val="•"/>
      <w:lvlJc w:val="left"/>
      <w:pPr>
        <w:tabs>
          <w:tab w:val="num" w:pos="1440"/>
        </w:tabs>
        <w:ind w:left="1440" w:hanging="360"/>
      </w:pPr>
      <w:rPr>
        <w:rFonts w:ascii="Arial" w:hAnsi="Arial" w:hint="default"/>
      </w:rPr>
    </w:lvl>
    <w:lvl w:ilvl="2" w:tplc="E0DE51F4" w:tentative="1">
      <w:start w:val="1"/>
      <w:numFmt w:val="bullet"/>
      <w:lvlText w:val="•"/>
      <w:lvlJc w:val="left"/>
      <w:pPr>
        <w:tabs>
          <w:tab w:val="num" w:pos="2160"/>
        </w:tabs>
        <w:ind w:left="2160" w:hanging="360"/>
      </w:pPr>
      <w:rPr>
        <w:rFonts w:ascii="Arial" w:hAnsi="Arial" w:hint="default"/>
      </w:rPr>
    </w:lvl>
    <w:lvl w:ilvl="3" w:tplc="837EF84E" w:tentative="1">
      <w:start w:val="1"/>
      <w:numFmt w:val="bullet"/>
      <w:lvlText w:val="•"/>
      <w:lvlJc w:val="left"/>
      <w:pPr>
        <w:tabs>
          <w:tab w:val="num" w:pos="2880"/>
        </w:tabs>
        <w:ind w:left="2880" w:hanging="360"/>
      </w:pPr>
      <w:rPr>
        <w:rFonts w:ascii="Arial" w:hAnsi="Arial" w:hint="default"/>
      </w:rPr>
    </w:lvl>
    <w:lvl w:ilvl="4" w:tplc="71924BDE" w:tentative="1">
      <w:start w:val="1"/>
      <w:numFmt w:val="bullet"/>
      <w:lvlText w:val="•"/>
      <w:lvlJc w:val="left"/>
      <w:pPr>
        <w:tabs>
          <w:tab w:val="num" w:pos="3600"/>
        </w:tabs>
        <w:ind w:left="3600" w:hanging="360"/>
      </w:pPr>
      <w:rPr>
        <w:rFonts w:ascii="Arial" w:hAnsi="Arial" w:hint="default"/>
      </w:rPr>
    </w:lvl>
    <w:lvl w:ilvl="5" w:tplc="04A82334" w:tentative="1">
      <w:start w:val="1"/>
      <w:numFmt w:val="bullet"/>
      <w:lvlText w:val="•"/>
      <w:lvlJc w:val="left"/>
      <w:pPr>
        <w:tabs>
          <w:tab w:val="num" w:pos="4320"/>
        </w:tabs>
        <w:ind w:left="4320" w:hanging="360"/>
      </w:pPr>
      <w:rPr>
        <w:rFonts w:ascii="Arial" w:hAnsi="Arial" w:hint="default"/>
      </w:rPr>
    </w:lvl>
    <w:lvl w:ilvl="6" w:tplc="D93EBD10" w:tentative="1">
      <w:start w:val="1"/>
      <w:numFmt w:val="bullet"/>
      <w:lvlText w:val="•"/>
      <w:lvlJc w:val="left"/>
      <w:pPr>
        <w:tabs>
          <w:tab w:val="num" w:pos="5040"/>
        </w:tabs>
        <w:ind w:left="5040" w:hanging="360"/>
      </w:pPr>
      <w:rPr>
        <w:rFonts w:ascii="Arial" w:hAnsi="Arial" w:hint="default"/>
      </w:rPr>
    </w:lvl>
    <w:lvl w:ilvl="7" w:tplc="C49E85BE" w:tentative="1">
      <w:start w:val="1"/>
      <w:numFmt w:val="bullet"/>
      <w:lvlText w:val="•"/>
      <w:lvlJc w:val="left"/>
      <w:pPr>
        <w:tabs>
          <w:tab w:val="num" w:pos="5760"/>
        </w:tabs>
        <w:ind w:left="5760" w:hanging="360"/>
      </w:pPr>
      <w:rPr>
        <w:rFonts w:ascii="Arial" w:hAnsi="Arial" w:hint="default"/>
      </w:rPr>
    </w:lvl>
    <w:lvl w:ilvl="8" w:tplc="4DDEBE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DB2D7F"/>
    <w:multiLevelType w:val="hybridMultilevel"/>
    <w:tmpl w:val="2F785674"/>
    <w:lvl w:ilvl="0" w:tplc="0F582702">
      <w:start w:val="1"/>
      <w:numFmt w:val="bullet"/>
      <w:lvlText w:val=""/>
      <w:lvlJc w:val="left"/>
      <w:pPr>
        <w:tabs>
          <w:tab w:val="num" w:pos="720"/>
        </w:tabs>
        <w:ind w:left="720" w:hanging="360"/>
      </w:pPr>
      <w:rPr>
        <w:rFonts w:ascii="Symbol" w:hAnsi="Symbol" w:hint="default"/>
      </w:rPr>
    </w:lvl>
    <w:lvl w:ilvl="1" w:tplc="D8C492FC">
      <w:start w:val="15534"/>
      <w:numFmt w:val="bullet"/>
      <w:lvlText w:val="o"/>
      <w:lvlJc w:val="left"/>
      <w:pPr>
        <w:tabs>
          <w:tab w:val="num" w:pos="1440"/>
        </w:tabs>
        <w:ind w:left="1440" w:hanging="360"/>
      </w:pPr>
      <w:rPr>
        <w:rFonts w:ascii="Courier New" w:hAnsi="Courier New" w:hint="default"/>
      </w:rPr>
    </w:lvl>
    <w:lvl w:ilvl="2" w:tplc="66403C4E" w:tentative="1">
      <w:start w:val="1"/>
      <w:numFmt w:val="bullet"/>
      <w:lvlText w:val=""/>
      <w:lvlJc w:val="left"/>
      <w:pPr>
        <w:tabs>
          <w:tab w:val="num" w:pos="2160"/>
        </w:tabs>
        <w:ind w:left="2160" w:hanging="360"/>
      </w:pPr>
      <w:rPr>
        <w:rFonts w:ascii="Symbol" w:hAnsi="Symbol" w:hint="default"/>
      </w:rPr>
    </w:lvl>
    <w:lvl w:ilvl="3" w:tplc="0A4661CE" w:tentative="1">
      <w:start w:val="1"/>
      <w:numFmt w:val="bullet"/>
      <w:lvlText w:val=""/>
      <w:lvlJc w:val="left"/>
      <w:pPr>
        <w:tabs>
          <w:tab w:val="num" w:pos="2880"/>
        </w:tabs>
        <w:ind w:left="2880" w:hanging="360"/>
      </w:pPr>
      <w:rPr>
        <w:rFonts w:ascii="Symbol" w:hAnsi="Symbol" w:hint="default"/>
      </w:rPr>
    </w:lvl>
    <w:lvl w:ilvl="4" w:tplc="AFA25080" w:tentative="1">
      <w:start w:val="1"/>
      <w:numFmt w:val="bullet"/>
      <w:lvlText w:val=""/>
      <w:lvlJc w:val="left"/>
      <w:pPr>
        <w:tabs>
          <w:tab w:val="num" w:pos="3600"/>
        </w:tabs>
        <w:ind w:left="3600" w:hanging="360"/>
      </w:pPr>
      <w:rPr>
        <w:rFonts w:ascii="Symbol" w:hAnsi="Symbol" w:hint="default"/>
      </w:rPr>
    </w:lvl>
    <w:lvl w:ilvl="5" w:tplc="D83E847A" w:tentative="1">
      <w:start w:val="1"/>
      <w:numFmt w:val="bullet"/>
      <w:lvlText w:val=""/>
      <w:lvlJc w:val="left"/>
      <w:pPr>
        <w:tabs>
          <w:tab w:val="num" w:pos="4320"/>
        </w:tabs>
        <w:ind w:left="4320" w:hanging="360"/>
      </w:pPr>
      <w:rPr>
        <w:rFonts w:ascii="Symbol" w:hAnsi="Symbol" w:hint="default"/>
      </w:rPr>
    </w:lvl>
    <w:lvl w:ilvl="6" w:tplc="B55AE244" w:tentative="1">
      <w:start w:val="1"/>
      <w:numFmt w:val="bullet"/>
      <w:lvlText w:val=""/>
      <w:lvlJc w:val="left"/>
      <w:pPr>
        <w:tabs>
          <w:tab w:val="num" w:pos="5040"/>
        </w:tabs>
        <w:ind w:left="5040" w:hanging="360"/>
      </w:pPr>
      <w:rPr>
        <w:rFonts w:ascii="Symbol" w:hAnsi="Symbol" w:hint="default"/>
      </w:rPr>
    </w:lvl>
    <w:lvl w:ilvl="7" w:tplc="CF800286" w:tentative="1">
      <w:start w:val="1"/>
      <w:numFmt w:val="bullet"/>
      <w:lvlText w:val=""/>
      <w:lvlJc w:val="left"/>
      <w:pPr>
        <w:tabs>
          <w:tab w:val="num" w:pos="5760"/>
        </w:tabs>
        <w:ind w:left="5760" w:hanging="360"/>
      </w:pPr>
      <w:rPr>
        <w:rFonts w:ascii="Symbol" w:hAnsi="Symbol" w:hint="default"/>
      </w:rPr>
    </w:lvl>
    <w:lvl w:ilvl="8" w:tplc="2BAE0FE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0224A11"/>
    <w:multiLevelType w:val="hybridMultilevel"/>
    <w:tmpl w:val="79B0EBFE"/>
    <w:lvl w:ilvl="0" w:tplc="FC087664">
      <w:start w:val="1"/>
      <w:numFmt w:val="bullet"/>
      <w:lvlText w:val="•"/>
      <w:lvlJc w:val="left"/>
      <w:pPr>
        <w:tabs>
          <w:tab w:val="num" w:pos="720"/>
        </w:tabs>
        <w:ind w:left="720" w:hanging="360"/>
      </w:pPr>
      <w:rPr>
        <w:rFonts w:ascii="Arial" w:hAnsi="Arial" w:hint="default"/>
      </w:rPr>
    </w:lvl>
    <w:lvl w:ilvl="1" w:tplc="4718BA6C" w:tentative="1">
      <w:start w:val="1"/>
      <w:numFmt w:val="bullet"/>
      <w:lvlText w:val="•"/>
      <w:lvlJc w:val="left"/>
      <w:pPr>
        <w:tabs>
          <w:tab w:val="num" w:pos="1440"/>
        </w:tabs>
        <w:ind w:left="1440" w:hanging="360"/>
      </w:pPr>
      <w:rPr>
        <w:rFonts w:ascii="Arial" w:hAnsi="Arial" w:hint="default"/>
      </w:rPr>
    </w:lvl>
    <w:lvl w:ilvl="2" w:tplc="37CAC016" w:tentative="1">
      <w:start w:val="1"/>
      <w:numFmt w:val="bullet"/>
      <w:lvlText w:val="•"/>
      <w:lvlJc w:val="left"/>
      <w:pPr>
        <w:tabs>
          <w:tab w:val="num" w:pos="2160"/>
        </w:tabs>
        <w:ind w:left="2160" w:hanging="360"/>
      </w:pPr>
      <w:rPr>
        <w:rFonts w:ascii="Arial" w:hAnsi="Arial" w:hint="default"/>
      </w:rPr>
    </w:lvl>
    <w:lvl w:ilvl="3" w:tplc="8E7A812C" w:tentative="1">
      <w:start w:val="1"/>
      <w:numFmt w:val="bullet"/>
      <w:lvlText w:val="•"/>
      <w:lvlJc w:val="left"/>
      <w:pPr>
        <w:tabs>
          <w:tab w:val="num" w:pos="2880"/>
        </w:tabs>
        <w:ind w:left="2880" w:hanging="360"/>
      </w:pPr>
      <w:rPr>
        <w:rFonts w:ascii="Arial" w:hAnsi="Arial" w:hint="default"/>
      </w:rPr>
    </w:lvl>
    <w:lvl w:ilvl="4" w:tplc="1370FBB2" w:tentative="1">
      <w:start w:val="1"/>
      <w:numFmt w:val="bullet"/>
      <w:lvlText w:val="•"/>
      <w:lvlJc w:val="left"/>
      <w:pPr>
        <w:tabs>
          <w:tab w:val="num" w:pos="3600"/>
        </w:tabs>
        <w:ind w:left="3600" w:hanging="360"/>
      </w:pPr>
      <w:rPr>
        <w:rFonts w:ascii="Arial" w:hAnsi="Arial" w:hint="default"/>
      </w:rPr>
    </w:lvl>
    <w:lvl w:ilvl="5" w:tplc="5E86AFB4" w:tentative="1">
      <w:start w:val="1"/>
      <w:numFmt w:val="bullet"/>
      <w:lvlText w:val="•"/>
      <w:lvlJc w:val="left"/>
      <w:pPr>
        <w:tabs>
          <w:tab w:val="num" w:pos="4320"/>
        </w:tabs>
        <w:ind w:left="4320" w:hanging="360"/>
      </w:pPr>
      <w:rPr>
        <w:rFonts w:ascii="Arial" w:hAnsi="Arial" w:hint="default"/>
      </w:rPr>
    </w:lvl>
    <w:lvl w:ilvl="6" w:tplc="128E4C62" w:tentative="1">
      <w:start w:val="1"/>
      <w:numFmt w:val="bullet"/>
      <w:lvlText w:val="•"/>
      <w:lvlJc w:val="left"/>
      <w:pPr>
        <w:tabs>
          <w:tab w:val="num" w:pos="5040"/>
        </w:tabs>
        <w:ind w:left="5040" w:hanging="360"/>
      </w:pPr>
      <w:rPr>
        <w:rFonts w:ascii="Arial" w:hAnsi="Arial" w:hint="default"/>
      </w:rPr>
    </w:lvl>
    <w:lvl w:ilvl="7" w:tplc="CA00FC90" w:tentative="1">
      <w:start w:val="1"/>
      <w:numFmt w:val="bullet"/>
      <w:lvlText w:val="•"/>
      <w:lvlJc w:val="left"/>
      <w:pPr>
        <w:tabs>
          <w:tab w:val="num" w:pos="5760"/>
        </w:tabs>
        <w:ind w:left="5760" w:hanging="360"/>
      </w:pPr>
      <w:rPr>
        <w:rFonts w:ascii="Arial" w:hAnsi="Arial" w:hint="default"/>
      </w:rPr>
    </w:lvl>
    <w:lvl w:ilvl="8" w:tplc="D27A15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44207C"/>
    <w:multiLevelType w:val="hybridMultilevel"/>
    <w:tmpl w:val="CC2AD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2129B8"/>
    <w:multiLevelType w:val="hybridMultilevel"/>
    <w:tmpl w:val="63B0E8D0"/>
    <w:lvl w:ilvl="0" w:tplc="122EF11E">
      <w:start w:val="1"/>
      <w:numFmt w:val="bullet"/>
      <w:lvlText w:val="•"/>
      <w:lvlJc w:val="left"/>
      <w:pPr>
        <w:tabs>
          <w:tab w:val="num" w:pos="720"/>
        </w:tabs>
        <w:ind w:left="720" w:hanging="360"/>
      </w:pPr>
      <w:rPr>
        <w:rFonts w:ascii="Arial" w:hAnsi="Arial" w:hint="default"/>
      </w:rPr>
    </w:lvl>
    <w:lvl w:ilvl="1" w:tplc="9AB82044">
      <w:start w:val="15534"/>
      <w:numFmt w:val="bullet"/>
      <w:lvlText w:val="o"/>
      <w:lvlJc w:val="left"/>
      <w:pPr>
        <w:tabs>
          <w:tab w:val="num" w:pos="1440"/>
        </w:tabs>
        <w:ind w:left="1440" w:hanging="360"/>
      </w:pPr>
      <w:rPr>
        <w:rFonts w:ascii="Courier New" w:hAnsi="Courier New" w:hint="default"/>
      </w:rPr>
    </w:lvl>
    <w:lvl w:ilvl="2" w:tplc="57D84AEC" w:tentative="1">
      <w:start w:val="1"/>
      <w:numFmt w:val="bullet"/>
      <w:lvlText w:val="•"/>
      <w:lvlJc w:val="left"/>
      <w:pPr>
        <w:tabs>
          <w:tab w:val="num" w:pos="2160"/>
        </w:tabs>
        <w:ind w:left="2160" w:hanging="360"/>
      </w:pPr>
      <w:rPr>
        <w:rFonts w:ascii="Arial" w:hAnsi="Arial" w:hint="default"/>
      </w:rPr>
    </w:lvl>
    <w:lvl w:ilvl="3" w:tplc="B8D0919E" w:tentative="1">
      <w:start w:val="1"/>
      <w:numFmt w:val="bullet"/>
      <w:lvlText w:val="•"/>
      <w:lvlJc w:val="left"/>
      <w:pPr>
        <w:tabs>
          <w:tab w:val="num" w:pos="2880"/>
        </w:tabs>
        <w:ind w:left="2880" w:hanging="360"/>
      </w:pPr>
      <w:rPr>
        <w:rFonts w:ascii="Arial" w:hAnsi="Arial" w:hint="default"/>
      </w:rPr>
    </w:lvl>
    <w:lvl w:ilvl="4" w:tplc="E12841A8" w:tentative="1">
      <w:start w:val="1"/>
      <w:numFmt w:val="bullet"/>
      <w:lvlText w:val="•"/>
      <w:lvlJc w:val="left"/>
      <w:pPr>
        <w:tabs>
          <w:tab w:val="num" w:pos="3600"/>
        </w:tabs>
        <w:ind w:left="3600" w:hanging="360"/>
      </w:pPr>
      <w:rPr>
        <w:rFonts w:ascii="Arial" w:hAnsi="Arial" w:hint="default"/>
      </w:rPr>
    </w:lvl>
    <w:lvl w:ilvl="5" w:tplc="3A961CFA" w:tentative="1">
      <w:start w:val="1"/>
      <w:numFmt w:val="bullet"/>
      <w:lvlText w:val="•"/>
      <w:lvlJc w:val="left"/>
      <w:pPr>
        <w:tabs>
          <w:tab w:val="num" w:pos="4320"/>
        </w:tabs>
        <w:ind w:left="4320" w:hanging="360"/>
      </w:pPr>
      <w:rPr>
        <w:rFonts w:ascii="Arial" w:hAnsi="Arial" w:hint="default"/>
      </w:rPr>
    </w:lvl>
    <w:lvl w:ilvl="6" w:tplc="FA1C9670" w:tentative="1">
      <w:start w:val="1"/>
      <w:numFmt w:val="bullet"/>
      <w:lvlText w:val="•"/>
      <w:lvlJc w:val="left"/>
      <w:pPr>
        <w:tabs>
          <w:tab w:val="num" w:pos="5040"/>
        </w:tabs>
        <w:ind w:left="5040" w:hanging="360"/>
      </w:pPr>
      <w:rPr>
        <w:rFonts w:ascii="Arial" w:hAnsi="Arial" w:hint="default"/>
      </w:rPr>
    </w:lvl>
    <w:lvl w:ilvl="7" w:tplc="CA606864" w:tentative="1">
      <w:start w:val="1"/>
      <w:numFmt w:val="bullet"/>
      <w:lvlText w:val="•"/>
      <w:lvlJc w:val="left"/>
      <w:pPr>
        <w:tabs>
          <w:tab w:val="num" w:pos="5760"/>
        </w:tabs>
        <w:ind w:left="5760" w:hanging="360"/>
      </w:pPr>
      <w:rPr>
        <w:rFonts w:ascii="Arial" w:hAnsi="Arial" w:hint="default"/>
      </w:rPr>
    </w:lvl>
    <w:lvl w:ilvl="8" w:tplc="5D8C1C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A81454"/>
    <w:multiLevelType w:val="hybridMultilevel"/>
    <w:tmpl w:val="34249EC6"/>
    <w:lvl w:ilvl="0" w:tplc="FFFFFFF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7416855"/>
    <w:multiLevelType w:val="hybridMultilevel"/>
    <w:tmpl w:val="AC42D412"/>
    <w:lvl w:ilvl="0" w:tplc="3BE89DB0">
      <w:start w:val="1"/>
      <w:numFmt w:val="bullet"/>
      <w:lvlText w:val="•"/>
      <w:lvlJc w:val="left"/>
      <w:pPr>
        <w:tabs>
          <w:tab w:val="num" w:pos="720"/>
        </w:tabs>
        <w:ind w:left="720" w:hanging="360"/>
      </w:pPr>
      <w:rPr>
        <w:rFonts w:ascii="Arial" w:hAnsi="Arial" w:hint="default"/>
      </w:rPr>
    </w:lvl>
    <w:lvl w:ilvl="1" w:tplc="FDFC4766" w:tentative="1">
      <w:start w:val="1"/>
      <w:numFmt w:val="bullet"/>
      <w:lvlText w:val="•"/>
      <w:lvlJc w:val="left"/>
      <w:pPr>
        <w:tabs>
          <w:tab w:val="num" w:pos="1440"/>
        </w:tabs>
        <w:ind w:left="1440" w:hanging="360"/>
      </w:pPr>
      <w:rPr>
        <w:rFonts w:ascii="Arial" w:hAnsi="Arial" w:hint="default"/>
      </w:rPr>
    </w:lvl>
    <w:lvl w:ilvl="2" w:tplc="89783A18" w:tentative="1">
      <w:start w:val="1"/>
      <w:numFmt w:val="bullet"/>
      <w:lvlText w:val="•"/>
      <w:lvlJc w:val="left"/>
      <w:pPr>
        <w:tabs>
          <w:tab w:val="num" w:pos="2160"/>
        </w:tabs>
        <w:ind w:left="2160" w:hanging="360"/>
      </w:pPr>
      <w:rPr>
        <w:rFonts w:ascii="Arial" w:hAnsi="Arial" w:hint="default"/>
      </w:rPr>
    </w:lvl>
    <w:lvl w:ilvl="3" w:tplc="11322D10" w:tentative="1">
      <w:start w:val="1"/>
      <w:numFmt w:val="bullet"/>
      <w:lvlText w:val="•"/>
      <w:lvlJc w:val="left"/>
      <w:pPr>
        <w:tabs>
          <w:tab w:val="num" w:pos="2880"/>
        </w:tabs>
        <w:ind w:left="2880" w:hanging="360"/>
      </w:pPr>
      <w:rPr>
        <w:rFonts w:ascii="Arial" w:hAnsi="Arial" w:hint="default"/>
      </w:rPr>
    </w:lvl>
    <w:lvl w:ilvl="4" w:tplc="0B868CBA" w:tentative="1">
      <w:start w:val="1"/>
      <w:numFmt w:val="bullet"/>
      <w:lvlText w:val="•"/>
      <w:lvlJc w:val="left"/>
      <w:pPr>
        <w:tabs>
          <w:tab w:val="num" w:pos="3600"/>
        </w:tabs>
        <w:ind w:left="3600" w:hanging="360"/>
      </w:pPr>
      <w:rPr>
        <w:rFonts w:ascii="Arial" w:hAnsi="Arial" w:hint="default"/>
      </w:rPr>
    </w:lvl>
    <w:lvl w:ilvl="5" w:tplc="1DE41ECE" w:tentative="1">
      <w:start w:val="1"/>
      <w:numFmt w:val="bullet"/>
      <w:lvlText w:val="•"/>
      <w:lvlJc w:val="left"/>
      <w:pPr>
        <w:tabs>
          <w:tab w:val="num" w:pos="4320"/>
        </w:tabs>
        <w:ind w:left="4320" w:hanging="360"/>
      </w:pPr>
      <w:rPr>
        <w:rFonts w:ascii="Arial" w:hAnsi="Arial" w:hint="default"/>
      </w:rPr>
    </w:lvl>
    <w:lvl w:ilvl="6" w:tplc="245A150A" w:tentative="1">
      <w:start w:val="1"/>
      <w:numFmt w:val="bullet"/>
      <w:lvlText w:val="•"/>
      <w:lvlJc w:val="left"/>
      <w:pPr>
        <w:tabs>
          <w:tab w:val="num" w:pos="5040"/>
        </w:tabs>
        <w:ind w:left="5040" w:hanging="360"/>
      </w:pPr>
      <w:rPr>
        <w:rFonts w:ascii="Arial" w:hAnsi="Arial" w:hint="default"/>
      </w:rPr>
    </w:lvl>
    <w:lvl w:ilvl="7" w:tplc="71B478F2" w:tentative="1">
      <w:start w:val="1"/>
      <w:numFmt w:val="bullet"/>
      <w:lvlText w:val="•"/>
      <w:lvlJc w:val="left"/>
      <w:pPr>
        <w:tabs>
          <w:tab w:val="num" w:pos="5760"/>
        </w:tabs>
        <w:ind w:left="5760" w:hanging="360"/>
      </w:pPr>
      <w:rPr>
        <w:rFonts w:ascii="Arial" w:hAnsi="Arial" w:hint="default"/>
      </w:rPr>
    </w:lvl>
    <w:lvl w:ilvl="8" w:tplc="548854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A07541"/>
    <w:multiLevelType w:val="hybridMultilevel"/>
    <w:tmpl w:val="1E2CD804"/>
    <w:lvl w:ilvl="0" w:tplc="9B64EADC">
      <w:start w:val="1"/>
      <w:numFmt w:val="bullet"/>
      <w:lvlText w:val="•"/>
      <w:lvlJc w:val="left"/>
      <w:pPr>
        <w:tabs>
          <w:tab w:val="num" w:pos="720"/>
        </w:tabs>
        <w:ind w:left="720" w:hanging="360"/>
      </w:pPr>
      <w:rPr>
        <w:rFonts w:ascii="Arial" w:hAnsi="Arial" w:hint="default"/>
      </w:rPr>
    </w:lvl>
    <w:lvl w:ilvl="1" w:tplc="B346225E">
      <w:start w:val="15534"/>
      <w:numFmt w:val="bullet"/>
      <w:lvlText w:val="o"/>
      <w:lvlJc w:val="left"/>
      <w:pPr>
        <w:tabs>
          <w:tab w:val="num" w:pos="1440"/>
        </w:tabs>
        <w:ind w:left="1440" w:hanging="360"/>
      </w:pPr>
      <w:rPr>
        <w:rFonts w:ascii="Arial" w:hAnsi="Arial" w:hint="default"/>
      </w:rPr>
    </w:lvl>
    <w:lvl w:ilvl="2" w:tplc="B426C65E" w:tentative="1">
      <w:start w:val="1"/>
      <w:numFmt w:val="bullet"/>
      <w:lvlText w:val="•"/>
      <w:lvlJc w:val="left"/>
      <w:pPr>
        <w:tabs>
          <w:tab w:val="num" w:pos="2160"/>
        </w:tabs>
        <w:ind w:left="2160" w:hanging="360"/>
      </w:pPr>
      <w:rPr>
        <w:rFonts w:ascii="Arial" w:hAnsi="Arial" w:hint="default"/>
      </w:rPr>
    </w:lvl>
    <w:lvl w:ilvl="3" w:tplc="A882252E" w:tentative="1">
      <w:start w:val="1"/>
      <w:numFmt w:val="bullet"/>
      <w:lvlText w:val="•"/>
      <w:lvlJc w:val="left"/>
      <w:pPr>
        <w:tabs>
          <w:tab w:val="num" w:pos="2880"/>
        </w:tabs>
        <w:ind w:left="2880" w:hanging="360"/>
      </w:pPr>
      <w:rPr>
        <w:rFonts w:ascii="Arial" w:hAnsi="Arial" w:hint="default"/>
      </w:rPr>
    </w:lvl>
    <w:lvl w:ilvl="4" w:tplc="DF6837C0" w:tentative="1">
      <w:start w:val="1"/>
      <w:numFmt w:val="bullet"/>
      <w:lvlText w:val="•"/>
      <w:lvlJc w:val="left"/>
      <w:pPr>
        <w:tabs>
          <w:tab w:val="num" w:pos="3600"/>
        </w:tabs>
        <w:ind w:left="3600" w:hanging="360"/>
      </w:pPr>
      <w:rPr>
        <w:rFonts w:ascii="Arial" w:hAnsi="Arial" w:hint="default"/>
      </w:rPr>
    </w:lvl>
    <w:lvl w:ilvl="5" w:tplc="2EC49D66" w:tentative="1">
      <w:start w:val="1"/>
      <w:numFmt w:val="bullet"/>
      <w:lvlText w:val="•"/>
      <w:lvlJc w:val="left"/>
      <w:pPr>
        <w:tabs>
          <w:tab w:val="num" w:pos="4320"/>
        </w:tabs>
        <w:ind w:left="4320" w:hanging="360"/>
      </w:pPr>
      <w:rPr>
        <w:rFonts w:ascii="Arial" w:hAnsi="Arial" w:hint="default"/>
      </w:rPr>
    </w:lvl>
    <w:lvl w:ilvl="6" w:tplc="DA0EC534" w:tentative="1">
      <w:start w:val="1"/>
      <w:numFmt w:val="bullet"/>
      <w:lvlText w:val="•"/>
      <w:lvlJc w:val="left"/>
      <w:pPr>
        <w:tabs>
          <w:tab w:val="num" w:pos="5040"/>
        </w:tabs>
        <w:ind w:left="5040" w:hanging="360"/>
      </w:pPr>
      <w:rPr>
        <w:rFonts w:ascii="Arial" w:hAnsi="Arial" w:hint="default"/>
      </w:rPr>
    </w:lvl>
    <w:lvl w:ilvl="7" w:tplc="0310C0B0" w:tentative="1">
      <w:start w:val="1"/>
      <w:numFmt w:val="bullet"/>
      <w:lvlText w:val="•"/>
      <w:lvlJc w:val="left"/>
      <w:pPr>
        <w:tabs>
          <w:tab w:val="num" w:pos="5760"/>
        </w:tabs>
        <w:ind w:left="5760" w:hanging="360"/>
      </w:pPr>
      <w:rPr>
        <w:rFonts w:ascii="Arial" w:hAnsi="Arial" w:hint="default"/>
      </w:rPr>
    </w:lvl>
    <w:lvl w:ilvl="8" w:tplc="C7047B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30D29"/>
    <w:multiLevelType w:val="hybridMultilevel"/>
    <w:tmpl w:val="FA066B3E"/>
    <w:lvl w:ilvl="0" w:tplc="92B0E690">
      <w:start w:val="1"/>
      <w:numFmt w:val="bullet"/>
      <w:lvlText w:val="•"/>
      <w:lvlJc w:val="left"/>
      <w:pPr>
        <w:tabs>
          <w:tab w:val="num" w:pos="720"/>
        </w:tabs>
        <w:ind w:left="720" w:hanging="360"/>
      </w:pPr>
      <w:rPr>
        <w:rFonts w:ascii="Arial" w:hAnsi="Arial" w:hint="default"/>
      </w:rPr>
    </w:lvl>
    <w:lvl w:ilvl="1" w:tplc="B23E703C" w:tentative="1">
      <w:start w:val="1"/>
      <w:numFmt w:val="bullet"/>
      <w:lvlText w:val="•"/>
      <w:lvlJc w:val="left"/>
      <w:pPr>
        <w:tabs>
          <w:tab w:val="num" w:pos="1440"/>
        </w:tabs>
        <w:ind w:left="1440" w:hanging="360"/>
      </w:pPr>
      <w:rPr>
        <w:rFonts w:ascii="Arial" w:hAnsi="Arial" w:hint="default"/>
      </w:rPr>
    </w:lvl>
    <w:lvl w:ilvl="2" w:tplc="0E540C0C" w:tentative="1">
      <w:start w:val="1"/>
      <w:numFmt w:val="bullet"/>
      <w:lvlText w:val="•"/>
      <w:lvlJc w:val="left"/>
      <w:pPr>
        <w:tabs>
          <w:tab w:val="num" w:pos="2160"/>
        </w:tabs>
        <w:ind w:left="2160" w:hanging="360"/>
      </w:pPr>
      <w:rPr>
        <w:rFonts w:ascii="Arial" w:hAnsi="Arial" w:hint="default"/>
      </w:rPr>
    </w:lvl>
    <w:lvl w:ilvl="3" w:tplc="A5705484" w:tentative="1">
      <w:start w:val="1"/>
      <w:numFmt w:val="bullet"/>
      <w:lvlText w:val="•"/>
      <w:lvlJc w:val="left"/>
      <w:pPr>
        <w:tabs>
          <w:tab w:val="num" w:pos="2880"/>
        </w:tabs>
        <w:ind w:left="2880" w:hanging="360"/>
      </w:pPr>
      <w:rPr>
        <w:rFonts w:ascii="Arial" w:hAnsi="Arial" w:hint="default"/>
      </w:rPr>
    </w:lvl>
    <w:lvl w:ilvl="4" w:tplc="AC9697DE" w:tentative="1">
      <w:start w:val="1"/>
      <w:numFmt w:val="bullet"/>
      <w:lvlText w:val="•"/>
      <w:lvlJc w:val="left"/>
      <w:pPr>
        <w:tabs>
          <w:tab w:val="num" w:pos="3600"/>
        </w:tabs>
        <w:ind w:left="3600" w:hanging="360"/>
      </w:pPr>
      <w:rPr>
        <w:rFonts w:ascii="Arial" w:hAnsi="Arial" w:hint="default"/>
      </w:rPr>
    </w:lvl>
    <w:lvl w:ilvl="5" w:tplc="C94AA80E" w:tentative="1">
      <w:start w:val="1"/>
      <w:numFmt w:val="bullet"/>
      <w:lvlText w:val="•"/>
      <w:lvlJc w:val="left"/>
      <w:pPr>
        <w:tabs>
          <w:tab w:val="num" w:pos="4320"/>
        </w:tabs>
        <w:ind w:left="4320" w:hanging="360"/>
      </w:pPr>
      <w:rPr>
        <w:rFonts w:ascii="Arial" w:hAnsi="Arial" w:hint="default"/>
      </w:rPr>
    </w:lvl>
    <w:lvl w:ilvl="6" w:tplc="BB706604" w:tentative="1">
      <w:start w:val="1"/>
      <w:numFmt w:val="bullet"/>
      <w:lvlText w:val="•"/>
      <w:lvlJc w:val="left"/>
      <w:pPr>
        <w:tabs>
          <w:tab w:val="num" w:pos="5040"/>
        </w:tabs>
        <w:ind w:left="5040" w:hanging="360"/>
      </w:pPr>
      <w:rPr>
        <w:rFonts w:ascii="Arial" w:hAnsi="Arial" w:hint="default"/>
      </w:rPr>
    </w:lvl>
    <w:lvl w:ilvl="7" w:tplc="2EFA97CC" w:tentative="1">
      <w:start w:val="1"/>
      <w:numFmt w:val="bullet"/>
      <w:lvlText w:val="•"/>
      <w:lvlJc w:val="left"/>
      <w:pPr>
        <w:tabs>
          <w:tab w:val="num" w:pos="5760"/>
        </w:tabs>
        <w:ind w:left="5760" w:hanging="360"/>
      </w:pPr>
      <w:rPr>
        <w:rFonts w:ascii="Arial" w:hAnsi="Arial" w:hint="default"/>
      </w:rPr>
    </w:lvl>
    <w:lvl w:ilvl="8" w:tplc="EE04B0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955D0F"/>
    <w:multiLevelType w:val="hybridMultilevel"/>
    <w:tmpl w:val="AE78ACCE"/>
    <w:lvl w:ilvl="0" w:tplc="C8A4EAE6">
      <w:start w:val="1"/>
      <w:numFmt w:val="bullet"/>
      <w:lvlText w:val="•"/>
      <w:lvlJc w:val="left"/>
      <w:pPr>
        <w:tabs>
          <w:tab w:val="num" w:pos="720"/>
        </w:tabs>
        <w:ind w:left="720" w:hanging="360"/>
      </w:pPr>
      <w:rPr>
        <w:rFonts w:ascii="Arial" w:hAnsi="Arial" w:hint="default"/>
      </w:rPr>
    </w:lvl>
    <w:lvl w:ilvl="1" w:tplc="FF62F42C">
      <w:start w:val="15534"/>
      <w:numFmt w:val="bullet"/>
      <w:lvlText w:val="o"/>
      <w:lvlJc w:val="left"/>
      <w:pPr>
        <w:tabs>
          <w:tab w:val="num" w:pos="1440"/>
        </w:tabs>
        <w:ind w:left="1440" w:hanging="360"/>
      </w:pPr>
      <w:rPr>
        <w:rFonts w:ascii="Courier New" w:hAnsi="Courier New" w:hint="default"/>
      </w:rPr>
    </w:lvl>
    <w:lvl w:ilvl="2" w:tplc="F1AE58D2" w:tentative="1">
      <w:start w:val="1"/>
      <w:numFmt w:val="bullet"/>
      <w:lvlText w:val="•"/>
      <w:lvlJc w:val="left"/>
      <w:pPr>
        <w:tabs>
          <w:tab w:val="num" w:pos="2160"/>
        </w:tabs>
        <w:ind w:left="2160" w:hanging="360"/>
      </w:pPr>
      <w:rPr>
        <w:rFonts w:ascii="Arial" w:hAnsi="Arial" w:hint="default"/>
      </w:rPr>
    </w:lvl>
    <w:lvl w:ilvl="3" w:tplc="F0EEA4F8" w:tentative="1">
      <w:start w:val="1"/>
      <w:numFmt w:val="bullet"/>
      <w:lvlText w:val="•"/>
      <w:lvlJc w:val="left"/>
      <w:pPr>
        <w:tabs>
          <w:tab w:val="num" w:pos="2880"/>
        </w:tabs>
        <w:ind w:left="2880" w:hanging="360"/>
      </w:pPr>
      <w:rPr>
        <w:rFonts w:ascii="Arial" w:hAnsi="Arial" w:hint="default"/>
      </w:rPr>
    </w:lvl>
    <w:lvl w:ilvl="4" w:tplc="31CCE936" w:tentative="1">
      <w:start w:val="1"/>
      <w:numFmt w:val="bullet"/>
      <w:lvlText w:val="•"/>
      <w:lvlJc w:val="left"/>
      <w:pPr>
        <w:tabs>
          <w:tab w:val="num" w:pos="3600"/>
        </w:tabs>
        <w:ind w:left="3600" w:hanging="360"/>
      </w:pPr>
      <w:rPr>
        <w:rFonts w:ascii="Arial" w:hAnsi="Arial" w:hint="default"/>
      </w:rPr>
    </w:lvl>
    <w:lvl w:ilvl="5" w:tplc="529E07F0" w:tentative="1">
      <w:start w:val="1"/>
      <w:numFmt w:val="bullet"/>
      <w:lvlText w:val="•"/>
      <w:lvlJc w:val="left"/>
      <w:pPr>
        <w:tabs>
          <w:tab w:val="num" w:pos="4320"/>
        </w:tabs>
        <w:ind w:left="4320" w:hanging="360"/>
      </w:pPr>
      <w:rPr>
        <w:rFonts w:ascii="Arial" w:hAnsi="Arial" w:hint="default"/>
      </w:rPr>
    </w:lvl>
    <w:lvl w:ilvl="6" w:tplc="F0C2E966" w:tentative="1">
      <w:start w:val="1"/>
      <w:numFmt w:val="bullet"/>
      <w:lvlText w:val="•"/>
      <w:lvlJc w:val="left"/>
      <w:pPr>
        <w:tabs>
          <w:tab w:val="num" w:pos="5040"/>
        </w:tabs>
        <w:ind w:left="5040" w:hanging="360"/>
      </w:pPr>
      <w:rPr>
        <w:rFonts w:ascii="Arial" w:hAnsi="Arial" w:hint="default"/>
      </w:rPr>
    </w:lvl>
    <w:lvl w:ilvl="7" w:tplc="93D4AF08" w:tentative="1">
      <w:start w:val="1"/>
      <w:numFmt w:val="bullet"/>
      <w:lvlText w:val="•"/>
      <w:lvlJc w:val="left"/>
      <w:pPr>
        <w:tabs>
          <w:tab w:val="num" w:pos="5760"/>
        </w:tabs>
        <w:ind w:left="5760" w:hanging="360"/>
      </w:pPr>
      <w:rPr>
        <w:rFonts w:ascii="Arial" w:hAnsi="Arial" w:hint="default"/>
      </w:rPr>
    </w:lvl>
    <w:lvl w:ilvl="8" w:tplc="492C75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D95949"/>
    <w:multiLevelType w:val="hybridMultilevel"/>
    <w:tmpl w:val="F880DFCC"/>
    <w:lvl w:ilvl="0" w:tplc="5FF8193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E061D8"/>
    <w:multiLevelType w:val="hybridMultilevel"/>
    <w:tmpl w:val="16A620F8"/>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712746"/>
    <w:multiLevelType w:val="hybridMultilevel"/>
    <w:tmpl w:val="EB0A657C"/>
    <w:lvl w:ilvl="0" w:tplc="DF962F68">
      <w:start w:val="1"/>
      <w:numFmt w:val="bullet"/>
      <w:lvlText w:val=""/>
      <w:lvlJc w:val="left"/>
      <w:pPr>
        <w:tabs>
          <w:tab w:val="num" w:pos="720"/>
        </w:tabs>
        <w:ind w:left="720" w:hanging="360"/>
      </w:pPr>
      <w:rPr>
        <w:rFonts w:ascii="Symbol" w:hAnsi="Symbol" w:hint="default"/>
      </w:rPr>
    </w:lvl>
    <w:lvl w:ilvl="1" w:tplc="FA7020F0">
      <w:start w:val="15534"/>
      <w:numFmt w:val="bullet"/>
      <w:lvlText w:val="o"/>
      <w:lvlJc w:val="left"/>
      <w:pPr>
        <w:tabs>
          <w:tab w:val="num" w:pos="1440"/>
        </w:tabs>
        <w:ind w:left="1440" w:hanging="360"/>
      </w:pPr>
      <w:rPr>
        <w:rFonts w:ascii="Courier New" w:hAnsi="Courier New" w:hint="default"/>
      </w:rPr>
    </w:lvl>
    <w:lvl w:ilvl="2" w:tplc="04DCC88E">
      <w:start w:val="15534"/>
      <w:numFmt w:val="bullet"/>
      <w:lvlText w:val=""/>
      <w:lvlJc w:val="left"/>
      <w:pPr>
        <w:tabs>
          <w:tab w:val="num" w:pos="2160"/>
        </w:tabs>
        <w:ind w:left="2160" w:hanging="360"/>
      </w:pPr>
      <w:rPr>
        <w:rFonts w:ascii="Wingdings" w:hAnsi="Wingdings" w:hint="default"/>
      </w:rPr>
    </w:lvl>
    <w:lvl w:ilvl="3" w:tplc="AB440264" w:tentative="1">
      <w:start w:val="1"/>
      <w:numFmt w:val="bullet"/>
      <w:lvlText w:val=""/>
      <w:lvlJc w:val="left"/>
      <w:pPr>
        <w:tabs>
          <w:tab w:val="num" w:pos="2880"/>
        </w:tabs>
        <w:ind w:left="2880" w:hanging="360"/>
      </w:pPr>
      <w:rPr>
        <w:rFonts w:ascii="Symbol" w:hAnsi="Symbol" w:hint="default"/>
      </w:rPr>
    </w:lvl>
    <w:lvl w:ilvl="4" w:tplc="1918F026" w:tentative="1">
      <w:start w:val="1"/>
      <w:numFmt w:val="bullet"/>
      <w:lvlText w:val=""/>
      <w:lvlJc w:val="left"/>
      <w:pPr>
        <w:tabs>
          <w:tab w:val="num" w:pos="3600"/>
        </w:tabs>
        <w:ind w:left="3600" w:hanging="360"/>
      </w:pPr>
      <w:rPr>
        <w:rFonts w:ascii="Symbol" w:hAnsi="Symbol" w:hint="default"/>
      </w:rPr>
    </w:lvl>
    <w:lvl w:ilvl="5" w:tplc="86C6F33A" w:tentative="1">
      <w:start w:val="1"/>
      <w:numFmt w:val="bullet"/>
      <w:lvlText w:val=""/>
      <w:lvlJc w:val="left"/>
      <w:pPr>
        <w:tabs>
          <w:tab w:val="num" w:pos="4320"/>
        </w:tabs>
        <w:ind w:left="4320" w:hanging="360"/>
      </w:pPr>
      <w:rPr>
        <w:rFonts w:ascii="Symbol" w:hAnsi="Symbol" w:hint="default"/>
      </w:rPr>
    </w:lvl>
    <w:lvl w:ilvl="6" w:tplc="9EE66926" w:tentative="1">
      <w:start w:val="1"/>
      <w:numFmt w:val="bullet"/>
      <w:lvlText w:val=""/>
      <w:lvlJc w:val="left"/>
      <w:pPr>
        <w:tabs>
          <w:tab w:val="num" w:pos="5040"/>
        </w:tabs>
        <w:ind w:left="5040" w:hanging="360"/>
      </w:pPr>
      <w:rPr>
        <w:rFonts w:ascii="Symbol" w:hAnsi="Symbol" w:hint="default"/>
      </w:rPr>
    </w:lvl>
    <w:lvl w:ilvl="7" w:tplc="54280100" w:tentative="1">
      <w:start w:val="1"/>
      <w:numFmt w:val="bullet"/>
      <w:lvlText w:val=""/>
      <w:lvlJc w:val="left"/>
      <w:pPr>
        <w:tabs>
          <w:tab w:val="num" w:pos="5760"/>
        </w:tabs>
        <w:ind w:left="5760" w:hanging="360"/>
      </w:pPr>
      <w:rPr>
        <w:rFonts w:ascii="Symbol" w:hAnsi="Symbol" w:hint="default"/>
      </w:rPr>
    </w:lvl>
    <w:lvl w:ilvl="8" w:tplc="959AB10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C765AB"/>
    <w:multiLevelType w:val="hybridMultilevel"/>
    <w:tmpl w:val="44480D30"/>
    <w:lvl w:ilvl="0" w:tplc="5AEC660A">
      <w:start w:val="1"/>
      <w:numFmt w:val="bullet"/>
      <w:lvlText w:val="•"/>
      <w:lvlJc w:val="left"/>
      <w:pPr>
        <w:tabs>
          <w:tab w:val="num" w:pos="720"/>
        </w:tabs>
        <w:ind w:left="720" w:hanging="360"/>
      </w:pPr>
      <w:rPr>
        <w:rFonts w:ascii="Arial" w:hAnsi="Arial" w:hint="default"/>
      </w:rPr>
    </w:lvl>
    <w:lvl w:ilvl="1" w:tplc="FF366B3E" w:tentative="1">
      <w:start w:val="1"/>
      <w:numFmt w:val="bullet"/>
      <w:lvlText w:val="•"/>
      <w:lvlJc w:val="left"/>
      <w:pPr>
        <w:tabs>
          <w:tab w:val="num" w:pos="1440"/>
        </w:tabs>
        <w:ind w:left="1440" w:hanging="360"/>
      </w:pPr>
      <w:rPr>
        <w:rFonts w:ascii="Arial" w:hAnsi="Arial" w:hint="default"/>
      </w:rPr>
    </w:lvl>
    <w:lvl w:ilvl="2" w:tplc="A128FCC8" w:tentative="1">
      <w:start w:val="1"/>
      <w:numFmt w:val="bullet"/>
      <w:lvlText w:val="•"/>
      <w:lvlJc w:val="left"/>
      <w:pPr>
        <w:tabs>
          <w:tab w:val="num" w:pos="2160"/>
        </w:tabs>
        <w:ind w:left="2160" w:hanging="360"/>
      </w:pPr>
      <w:rPr>
        <w:rFonts w:ascii="Arial" w:hAnsi="Arial" w:hint="default"/>
      </w:rPr>
    </w:lvl>
    <w:lvl w:ilvl="3" w:tplc="42D2C18E" w:tentative="1">
      <w:start w:val="1"/>
      <w:numFmt w:val="bullet"/>
      <w:lvlText w:val="•"/>
      <w:lvlJc w:val="left"/>
      <w:pPr>
        <w:tabs>
          <w:tab w:val="num" w:pos="2880"/>
        </w:tabs>
        <w:ind w:left="2880" w:hanging="360"/>
      </w:pPr>
      <w:rPr>
        <w:rFonts w:ascii="Arial" w:hAnsi="Arial" w:hint="default"/>
      </w:rPr>
    </w:lvl>
    <w:lvl w:ilvl="4" w:tplc="0338DDF8" w:tentative="1">
      <w:start w:val="1"/>
      <w:numFmt w:val="bullet"/>
      <w:lvlText w:val="•"/>
      <w:lvlJc w:val="left"/>
      <w:pPr>
        <w:tabs>
          <w:tab w:val="num" w:pos="3600"/>
        </w:tabs>
        <w:ind w:left="3600" w:hanging="360"/>
      </w:pPr>
      <w:rPr>
        <w:rFonts w:ascii="Arial" w:hAnsi="Arial" w:hint="default"/>
      </w:rPr>
    </w:lvl>
    <w:lvl w:ilvl="5" w:tplc="02DE667C" w:tentative="1">
      <w:start w:val="1"/>
      <w:numFmt w:val="bullet"/>
      <w:lvlText w:val="•"/>
      <w:lvlJc w:val="left"/>
      <w:pPr>
        <w:tabs>
          <w:tab w:val="num" w:pos="4320"/>
        </w:tabs>
        <w:ind w:left="4320" w:hanging="360"/>
      </w:pPr>
      <w:rPr>
        <w:rFonts w:ascii="Arial" w:hAnsi="Arial" w:hint="default"/>
      </w:rPr>
    </w:lvl>
    <w:lvl w:ilvl="6" w:tplc="0E12371C" w:tentative="1">
      <w:start w:val="1"/>
      <w:numFmt w:val="bullet"/>
      <w:lvlText w:val="•"/>
      <w:lvlJc w:val="left"/>
      <w:pPr>
        <w:tabs>
          <w:tab w:val="num" w:pos="5040"/>
        </w:tabs>
        <w:ind w:left="5040" w:hanging="360"/>
      </w:pPr>
      <w:rPr>
        <w:rFonts w:ascii="Arial" w:hAnsi="Arial" w:hint="default"/>
      </w:rPr>
    </w:lvl>
    <w:lvl w:ilvl="7" w:tplc="B93495BE" w:tentative="1">
      <w:start w:val="1"/>
      <w:numFmt w:val="bullet"/>
      <w:lvlText w:val="•"/>
      <w:lvlJc w:val="left"/>
      <w:pPr>
        <w:tabs>
          <w:tab w:val="num" w:pos="5760"/>
        </w:tabs>
        <w:ind w:left="5760" w:hanging="360"/>
      </w:pPr>
      <w:rPr>
        <w:rFonts w:ascii="Arial" w:hAnsi="Arial" w:hint="default"/>
      </w:rPr>
    </w:lvl>
    <w:lvl w:ilvl="8" w:tplc="03D20F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ED18BC"/>
    <w:multiLevelType w:val="multilevel"/>
    <w:tmpl w:val="554A5E78"/>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F1E6744"/>
    <w:multiLevelType w:val="hybridMultilevel"/>
    <w:tmpl w:val="E2E86BCE"/>
    <w:lvl w:ilvl="0" w:tplc="4972F14A">
      <w:start w:val="1"/>
      <w:numFmt w:val="bullet"/>
      <w:lvlText w:val=""/>
      <w:lvlJc w:val="left"/>
      <w:pPr>
        <w:tabs>
          <w:tab w:val="num" w:pos="720"/>
        </w:tabs>
        <w:ind w:left="720" w:hanging="360"/>
      </w:pPr>
      <w:rPr>
        <w:rFonts w:ascii="Symbol" w:hAnsi="Symbol" w:hint="default"/>
      </w:rPr>
    </w:lvl>
    <w:lvl w:ilvl="1" w:tplc="4212238A">
      <w:start w:val="15534"/>
      <w:numFmt w:val="bullet"/>
      <w:lvlText w:val="o"/>
      <w:lvlJc w:val="left"/>
      <w:pPr>
        <w:tabs>
          <w:tab w:val="num" w:pos="1440"/>
        </w:tabs>
        <w:ind w:left="1440" w:hanging="360"/>
      </w:pPr>
      <w:rPr>
        <w:rFonts w:ascii="Courier New" w:hAnsi="Courier New" w:hint="default"/>
      </w:rPr>
    </w:lvl>
    <w:lvl w:ilvl="2" w:tplc="E574572C" w:tentative="1">
      <w:start w:val="1"/>
      <w:numFmt w:val="bullet"/>
      <w:lvlText w:val=""/>
      <w:lvlJc w:val="left"/>
      <w:pPr>
        <w:tabs>
          <w:tab w:val="num" w:pos="2160"/>
        </w:tabs>
        <w:ind w:left="2160" w:hanging="360"/>
      </w:pPr>
      <w:rPr>
        <w:rFonts w:ascii="Symbol" w:hAnsi="Symbol" w:hint="default"/>
      </w:rPr>
    </w:lvl>
    <w:lvl w:ilvl="3" w:tplc="A97CA3CA" w:tentative="1">
      <w:start w:val="1"/>
      <w:numFmt w:val="bullet"/>
      <w:lvlText w:val=""/>
      <w:lvlJc w:val="left"/>
      <w:pPr>
        <w:tabs>
          <w:tab w:val="num" w:pos="2880"/>
        </w:tabs>
        <w:ind w:left="2880" w:hanging="360"/>
      </w:pPr>
      <w:rPr>
        <w:rFonts w:ascii="Symbol" w:hAnsi="Symbol" w:hint="default"/>
      </w:rPr>
    </w:lvl>
    <w:lvl w:ilvl="4" w:tplc="2FB0BB58" w:tentative="1">
      <w:start w:val="1"/>
      <w:numFmt w:val="bullet"/>
      <w:lvlText w:val=""/>
      <w:lvlJc w:val="left"/>
      <w:pPr>
        <w:tabs>
          <w:tab w:val="num" w:pos="3600"/>
        </w:tabs>
        <w:ind w:left="3600" w:hanging="360"/>
      </w:pPr>
      <w:rPr>
        <w:rFonts w:ascii="Symbol" w:hAnsi="Symbol" w:hint="default"/>
      </w:rPr>
    </w:lvl>
    <w:lvl w:ilvl="5" w:tplc="AD4CBF1E" w:tentative="1">
      <w:start w:val="1"/>
      <w:numFmt w:val="bullet"/>
      <w:lvlText w:val=""/>
      <w:lvlJc w:val="left"/>
      <w:pPr>
        <w:tabs>
          <w:tab w:val="num" w:pos="4320"/>
        </w:tabs>
        <w:ind w:left="4320" w:hanging="360"/>
      </w:pPr>
      <w:rPr>
        <w:rFonts w:ascii="Symbol" w:hAnsi="Symbol" w:hint="default"/>
      </w:rPr>
    </w:lvl>
    <w:lvl w:ilvl="6" w:tplc="9CA050D8" w:tentative="1">
      <w:start w:val="1"/>
      <w:numFmt w:val="bullet"/>
      <w:lvlText w:val=""/>
      <w:lvlJc w:val="left"/>
      <w:pPr>
        <w:tabs>
          <w:tab w:val="num" w:pos="5040"/>
        </w:tabs>
        <w:ind w:left="5040" w:hanging="360"/>
      </w:pPr>
      <w:rPr>
        <w:rFonts w:ascii="Symbol" w:hAnsi="Symbol" w:hint="default"/>
      </w:rPr>
    </w:lvl>
    <w:lvl w:ilvl="7" w:tplc="DD90751E" w:tentative="1">
      <w:start w:val="1"/>
      <w:numFmt w:val="bullet"/>
      <w:lvlText w:val=""/>
      <w:lvlJc w:val="left"/>
      <w:pPr>
        <w:tabs>
          <w:tab w:val="num" w:pos="5760"/>
        </w:tabs>
        <w:ind w:left="5760" w:hanging="360"/>
      </w:pPr>
      <w:rPr>
        <w:rFonts w:ascii="Symbol" w:hAnsi="Symbol" w:hint="default"/>
      </w:rPr>
    </w:lvl>
    <w:lvl w:ilvl="8" w:tplc="98207200" w:tentative="1">
      <w:start w:val="1"/>
      <w:numFmt w:val="bullet"/>
      <w:lvlText w:val=""/>
      <w:lvlJc w:val="left"/>
      <w:pPr>
        <w:tabs>
          <w:tab w:val="num" w:pos="6480"/>
        </w:tabs>
        <w:ind w:left="6480" w:hanging="360"/>
      </w:pPr>
      <w:rPr>
        <w:rFonts w:ascii="Symbol" w:hAnsi="Symbol" w:hint="default"/>
      </w:rPr>
    </w:lvl>
  </w:abstractNum>
  <w:num w:numId="1">
    <w:abstractNumId w:val="30"/>
  </w:num>
  <w:num w:numId="2">
    <w:abstractNumId w:val="11"/>
  </w:num>
  <w:num w:numId="3">
    <w:abstractNumId w:val="25"/>
  </w:num>
  <w:num w:numId="4">
    <w:abstractNumId w:val="2"/>
  </w:num>
  <w:num w:numId="5">
    <w:abstractNumId w:val="1"/>
  </w:num>
  <w:num w:numId="6">
    <w:abstractNumId w:val="28"/>
  </w:num>
  <w:num w:numId="7">
    <w:abstractNumId w:val="15"/>
  </w:num>
  <w:num w:numId="8">
    <w:abstractNumId w:val="23"/>
  </w:num>
  <w:num w:numId="9">
    <w:abstractNumId w:val="12"/>
  </w:num>
  <w:num w:numId="10">
    <w:abstractNumId w:val="27"/>
  </w:num>
  <w:num w:numId="11">
    <w:abstractNumId w:val="10"/>
  </w:num>
  <w:num w:numId="12">
    <w:abstractNumId w:val="24"/>
  </w:num>
  <w:num w:numId="13">
    <w:abstractNumId w:val="4"/>
  </w:num>
  <w:num w:numId="14">
    <w:abstractNumId w:val="20"/>
  </w:num>
  <w:num w:numId="15">
    <w:abstractNumId w:val="8"/>
  </w:num>
  <w:num w:numId="16">
    <w:abstractNumId w:val="17"/>
  </w:num>
  <w:num w:numId="17">
    <w:abstractNumId w:val="7"/>
  </w:num>
  <w:num w:numId="18">
    <w:abstractNumId w:val="16"/>
  </w:num>
  <w:num w:numId="19">
    <w:abstractNumId w:val="6"/>
  </w:num>
  <w:num w:numId="20">
    <w:abstractNumId w:val="0"/>
  </w:num>
  <w:num w:numId="21">
    <w:abstractNumId w:val="13"/>
  </w:num>
  <w:num w:numId="22">
    <w:abstractNumId w:val="22"/>
  </w:num>
  <w:num w:numId="23">
    <w:abstractNumId w:val="19"/>
  </w:num>
  <w:num w:numId="24">
    <w:abstractNumId w:val="21"/>
  </w:num>
  <w:num w:numId="25">
    <w:abstractNumId w:val="31"/>
  </w:num>
  <w:num w:numId="26">
    <w:abstractNumId w:val="26"/>
  </w:num>
  <w:num w:numId="27">
    <w:abstractNumId w:val="14"/>
  </w:num>
  <w:num w:numId="28">
    <w:abstractNumId w:val="18"/>
  </w:num>
  <w:num w:numId="29">
    <w:abstractNumId w:val="5"/>
  </w:num>
  <w:num w:numId="30">
    <w:abstractNumId w:val="3"/>
  </w:num>
  <w:num w:numId="31">
    <w:abstractNumId w:val="9"/>
  </w:num>
  <w:num w:numId="32">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0D68"/>
    <w:rsid w:val="0000103B"/>
    <w:rsid w:val="000018BA"/>
    <w:rsid w:val="0000295E"/>
    <w:rsid w:val="00002EC0"/>
    <w:rsid w:val="00003CA9"/>
    <w:rsid w:val="00004B5C"/>
    <w:rsid w:val="00004C32"/>
    <w:rsid w:val="00004D60"/>
    <w:rsid w:val="00005184"/>
    <w:rsid w:val="0000797A"/>
    <w:rsid w:val="000100EA"/>
    <w:rsid w:val="00010A8D"/>
    <w:rsid w:val="00010ACF"/>
    <w:rsid w:val="00010FC1"/>
    <w:rsid w:val="00011AF9"/>
    <w:rsid w:val="000130D0"/>
    <w:rsid w:val="00015A4D"/>
    <w:rsid w:val="00015FE8"/>
    <w:rsid w:val="000174A7"/>
    <w:rsid w:val="00017822"/>
    <w:rsid w:val="000201EC"/>
    <w:rsid w:val="000202C6"/>
    <w:rsid w:val="0002063D"/>
    <w:rsid w:val="00020ADF"/>
    <w:rsid w:val="00020C94"/>
    <w:rsid w:val="00020E0A"/>
    <w:rsid w:val="00020F7C"/>
    <w:rsid w:val="000210CE"/>
    <w:rsid w:val="0002187E"/>
    <w:rsid w:val="0002191D"/>
    <w:rsid w:val="000222A9"/>
    <w:rsid w:val="00022E98"/>
    <w:rsid w:val="00023029"/>
    <w:rsid w:val="000236A6"/>
    <w:rsid w:val="000236DE"/>
    <w:rsid w:val="00023821"/>
    <w:rsid w:val="000253E5"/>
    <w:rsid w:val="000257C8"/>
    <w:rsid w:val="00025BD3"/>
    <w:rsid w:val="000266A0"/>
    <w:rsid w:val="00026F21"/>
    <w:rsid w:val="00027DEE"/>
    <w:rsid w:val="0003089D"/>
    <w:rsid w:val="00030F45"/>
    <w:rsid w:val="00031AC9"/>
    <w:rsid w:val="00031C1D"/>
    <w:rsid w:val="00031E1A"/>
    <w:rsid w:val="00031EEC"/>
    <w:rsid w:val="00032C88"/>
    <w:rsid w:val="00032F6B"/>
    <w:rsid w:val="00034CE2"/>
    <w:rsid w:val="00035AA7"/>
    <w:rsid w:val="00036300"/>
    <w:rsid w:val="0004005A"/>
    <w:rsid w:val="0004069A"/>
    <w:rsid w:val="00040ECD"/>
    <w:rsid w:val="00040FA9"/>
    <w:rsid w:val="00041C77"/>
    <w:rsid w:val="000421DA"/>
    <w:rsid w:val="00042268"/>
    <w:rsid w:val="000422DB"/>
    <w:rsid w:val="00042394"/>
    <w:rsid w:val="000425C0"/>
    <w:rsid w:val="00043A2D"/>
    <w:rsid w:val="00043A5A"/>
    <w:rsid w:val="0004438F"/>
    <w:rsid w:val="00044552"/>
    <w:rsid w:val="00044B83"/>
    <w:rsid w:val="0004529B"/>
    <w:rsid w:val="0004557C"/>
    <w:rsid w:val="0004559E"/>
    <w:rsid w:val="00046BDA"/>
    <w:rsid w:val="000476AD"/>
    <w:rsid w:val="000476B2"/>
    <w:rsid w:val="00047A5A"/>
    <w:rsid w:val="00047DA2"/>
    <w:rsid w:val="00047DB7"/>
    <w:rsid w:val="00047E0B"/>
    <w:rsid w:val="000504E6"/>
    <w:rsid w:val="00050870"/>
    <w:rsid w:val="00050A2F"/>
    <w:rsid w:val="000513B2"/>
    <w:rsid w:val="000513D0"/>
    <w:rsid w:val="00051E97"/>
    <w:rsid w:val="00051F82"/>
    <w:rsid w:val="0005357F"/>
    <w:rsid w:val="00053C5F"/>
    <w:rsid w:val="000542ED"/>
    <w:rsid w:val="00054348"/>
    <w:rsid w:val="00054424"/>
    <w:rsid w:val="0005462C"/>
    <w:rsid w:val="00056F43"/>
    <w:rsid w:val="00057946"/>
    <w:rsid w:val="00057AD8"/>
    <w:rsid w:val="00057BA5"/>
    <w:rsid w:val="00061A8C"/>
    <w:rsid w:val="00063B7B"/>
    <w:rsid w:val="000640C4"/>
    <w:rsid w:val="0006429E"/>
    <w:rsid w:val="000642AA"/>
    <w:rsid w:val="00064307"/>
    <w:rsid w:val="00065840"/>
    <w:rsid w:val="00065D8E"/>
    <w:rsid w:val="00065F28"/>
    <w:rsid w:val="00066C90"/>
    <w:rsid w:val="000673E1"/>
    <w:rsid w:val="00070330"/>
    <w:rsid w:val="000714A8"/>
    <w:rsid w:val="00072748"/>
    <w:rsid w:val="00072CB2"/>
    <w:rsid w:val="00072F1D"/>
    <w:rsid w:val="000733D9"/>
    <w:rsid w:val="00073E65"/>
    <w:rsid w:val="00074087"/>
    <w:rsid w:val="00074573"/>
    <w:rsid w:val="000745DD"/>
    <w:rsid w:val="0007597B"/>
    <w:rsid w:val="000771B7"/>
    <w:rsid w:val="000808F0"/>
    <w:rsid w:val="00081272"/>
    <w:rsid w:val="000817B9"/>
    <w:rsid w:val="00082160"/>
    <w:rsid w:val="000822CC"/>
    <w:rsid w:val="000824D7"/>
    <w:rsid w:val="000833D5"/>
    <w:rsid w:val="000837A9"/>
    <w:rsid w:val="00085981"/>
    <w:rsid w:val="00085C05"/>
    <w:rsid w:val="00085C1A"/>
    <w:rsid w:val="00085E6F"/>
    <w:rsid w:val="00086802"/>
    <w:rsid w:val="0008693B"/>
    <w:rsid w:val="000871CB"/>
    <w:rsid w:val="0008738E"/>
    <w:rsid w:val="00087F89"/>
    <w:rsid w:val="00090277"/>
    <w:rsid w:val="00090AC8"/>
    <w:rsid w:val="00091209"/>
    <w:rsid w:val="0009139B"/>
    <w:rsid w:val="000913F1"/>
    <w:rsid w:val="000916B4"/>
    <w:rsid w:val="000928AC"/>
    <w:rsid w:val="00092AC1"/>
    <w:rsid w:val="00092BA6"/>
    <w:rsid w:val="00092BA8"/>
    <w:rsid w:val="00093E7E"/>
    <w:rsid w:val="000941D3"/>
    <w:rsid w:val="00095409"/>
    <w:rsid w:val="00095C7B"/>
    <w:rsid w:val="00096334"/>
    <w:rsid w:val="00096F03"/>
    <w:rsid w:val="0009767B"/>
    <w:rsid w:val="00097712"/>
    <w:rsid w:val="000A1729"/>
    <w:rsid w:val="000A21D1"/>
    <w:rsid w:val="000A2872"/>
    <w:rsid w:val="000A2A89"/>
    <w:rsid w:val="000A2B4A"/>
    <w:rsid w:val="000A2E10"/>
    <w:rsid w:val="000A3132"/>
    <w:rsid w:val="000A328D"/>
    <w:rsid w:val="000A3786"/>
    <w:rsid w:val="000A3CA5"/>
    <w:rsid w:val="000A4805"/>
    <w:rsid w:val="000A4999"/>
    <w:rsid w:val="000A5660"/>
    <w:rsid w:val="000A5C32"/>
    <w:rsid w:val="000A70AD"/>
    <w:rsid w:val="000A7E66"/>
    <w:rsid w:val="000B0ACD"/>
    <w:rsid w:val="000B1145"/>
    <w:rsid w:val="000B1E4C"/>
    <w:rsid w:val="000B2EF7"/>
    <w:rsid w:val="000B3A12"/>
    <w:rsid w:val="000B40A3"/>
    <w:rsid w:val="000B41A3"/>
    <w:rsid w:val="000B4204"/>
    <w:rsid w:val="000B456B"/>
    <w:rsid w:val="000B4CC9"/>
    <w:rsid w:val="000B4E4C"/>
    <w:rsid w:val="000B50F4"/>
    <w:rsid w:val="000B510A"/>
    <w:rsid w:val="000B576C"/>
    <w:rsid w:val="000B586A"/>
    <w:rsid w:val="000B608B"/>
    <w:rsid w:val="000B6236"/>
    <w:rsid w:val="000B6DFE"/>
    <w:rsid w:val="000B7F68"/>
    <w:rsid w:val="000C0119"/>
    <w:rsid w:val="000C0C61"/>
    <w:rsid w:val="000C18A9"/>
    <w:rsid w:val="000C19F7"/>
    <w:rsid w:val="000C1AC6"/>
    <w:rsid w:val="000C1FD1"/>
    <w:rsid w:val="000C2298"/>
    <w:rsid w:val="000C2B82"/>
    <w:rsid w:val="000C3B67"/>
    <w:rsid w:val="000C3CDB"/>
    <w:rsid w:val="000C4262"/>
    <w:rsid w:val="000C439F"/>
    <w:rsid w:val="000C5824"/>
    <w:rsid w:val="000C6106"/>
    <w:rsid w:val="000C64B8"/>
    <w:rsid w:val="000C7A99"/>
    <w:rsid w:val="000C7C70"/>
    <w:rsid w:val="000C7EE7"/>
    <w:rsid w:val="000D0176"/>
    <w:rsid w:val="000D02DC"/>
    <w:rsid w:val="000D06B4"/>
    <w:rsid w:val="000D09A1"/>
    <w:rsid w:val="000D145B"/>
    <w:rsid w:val="000D27FE"/>
    <w:rsid w:val="000D2944"/>
    <w:rsid w:val="000D3CEA"/>
    <w:rsid w:val="000D4C0A"/>
    <w:rsid w:val="000D57E7"/>
    <w:rsid w:val="000D6CFC"/>
    <w:rsid w:val="000D6D80"/>
    <w:rsid w:val="000D7671"/>
    <w:rsid w:val="000E0CD9"/>
    <w:rsid w:val="000E1A38"/>
    <w:rsid w:val="000E1D47"/>
    <w:rsid w:val="000E1E1E"/>
    <w:rsid w:val="000E332D"/>
    <w:rsid w:val="000E3CC4"/>
    <w:rsid w:val="000E4248"/>
    <w:rsid w:val="000E4A05"/>
    <w:rsid w:val="000E5099"/>
    <w:rsid w:val="000E5376"/>
    <w:rsid w:val="000E69EA"/>
    <w:rsid w:val="000E7047"/>
    <w:rsid w:val="000E7761"/>
    <w:rsid w:val="000E7AAC"/>
    <w:rsid w:val="000F0C9C"/>
    <w:rsid w:val="000F131A"/>
    <w:rsid w:val="000F230F"/>
    <w:rsid w:val="000F2A04"/>
    <w:rsid w:val="000F2AAC"/>
    <w:rsid w:val="000F2AF9"/>
    <w:rsid w:val="000F311E"/>
    <w:rsid w:val="000F3987"/>
    <w:rsid w:val="000F3A94"/>
    <w:rsid w:val="000F3D0E"/>
    <w:rsid w:val="000F51E2"/>
    <w:rsid w:val="000F5257"/>
    <w:rsid w:val="000F5D28"/>
    <w:rsid w:val="000F5F26"/>
    <w:rsid w:val="000F61B2"/>
    <w:rsid w:val="000F670B"/>
    <w:rsid w:val="000F777B"/>
    <w:rsid w:val="000F79D4"/>
    <w:rsid w:val="000F7C77"/>
    <w:rsid w:val="000F7EFE"/>
    <w:rsid w:val="00100857"/>
    <w:rsid w:val="00101012"/>
    <w:rsid w:val="0010125D"/>
    <w:rsid w:val="001012D3"/>
    <w:rsid w:val="001013C6"/>
    <w:rsid w:val="00101695"/>
    <w:rsid w:val="00103DC1"/>
    <w:rsid w:val="00104170"/>
    <w:rsid w:val="00104D8B"/>
    <w:rsid w:val="00105154"/>
    <w:rsid w:val="00105555"/>
    <w:rsid w:val="00106E12"/>
    <w:rsid w:val="00107B06"/>
    <w:rsid w:val="0011008B"/>
    <w:rsid w:val="001101C2"/>
    <w:rsid w:val="001101EC"/>
    <w:rsid w:val="001114A7"/>
    <w:rsid w:val="00112254"/>
    <w:rsid w:val="001123AD"/>
    <w:rsid w:val="00112E92"/>
    <w:rsid w:val="00113002"/>
    <w:rsid w:val="0011336A"/>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554"/>
    <w:rsid w:val="00123680"/>
    <w:rsid w:val="001238DA"/>
    <w:rsid w:val="00124404"/>
    <w:rsid w:val="00125275"/>
    <w:rsid w:val="0012534D"/>
    <w:rsid w:val="0012564F"/>
    <w:rsid w:val="00125BC9"/>
    <w:rsid w:val="00126900"/>
    <w:rsid w:val="00126992"/>
    <w:rsid w:val="001279AA"/>
    <w:rsid w:val="00130872"/>
    <w:rsid w:val="00130915"/>
    <w:rsid w:val="00130ED8"/>
    <w:rsid w:val="00130FE6"/>
    <w:rsid w:val="001318EE"/>
    <w:rsid w:val="00131B63"/>
    <w:rsid w:val="00132A1B"/>
    <w:rsid w:val="00132AA7"/>
    <w:rsid w:val="00132D63"/>
    <w:rsid w:val="0013300C"/>
    <w:rsid w:val="0013417F"/>
    <w:rsid w:val="001343AF"/>
    <w:rsid w:val="00134612"/>
    <w:rsid w:val="001352C6"/>
    <w:rsid w:val="00135703"/>
    <w:rsid w:val="00135949"/>
    <w:rsid w:val="001370D0"/>
    <w:rsid w:val="00137B0F"/>
    <w:rsid w:val="0014010C"/>
    <w:rsid w:val="00140384"/>
    <w:rsid w:val="00140521"/>
    <w:rsid w:val="00141D07"/>
    <w:rsid w:val="0014222C"/>
    <w:rsid w:val="001435BA"/>
    <w:rsid w:val="00143961"/>
    <w:rsid w:val="00144969"/>
    <w:rsid w:val="00144B7E"/>
    <w:rsid w:val="00145DEE"/>
    <w:rsid w:val="00146137"/>
    <w:rsid w:val="001462C1"/>
    <w:rsid w:val="00146D7C"/>
    <w:rsid w:val="00147FAD"/>
    <w:rsid w:val="001501AD"/>
    <w:rsid w:val="001505FA"/>
    <w:rsid w:val="00150891"/>
    <w:rsid w:val="00150ED7"/>
    <w:rsid w:val="00150FA5"/>
    <w:rsid w:val="00152147"/>
    <w:rsid w:val="00152EF4"/>
    <w:rsid w:val="00153455"/>
    <w:rsid w:val="00153528"/>
    <w:rsid w:val="00154F19"/>
    <w:rsid w:val="00156BE2"/>
    <w:rsid w:val="0015762C"/>
    <w:rsid w:val="00157926"/>
    <w:rsid w:val="00157BB4"/>
    <w:rsid w:val="0016145A"/>
    <w:rsid w:val="001622CB"/>
    <w:rsid w:val="00162365"/>
    <w:rsid w:val="00162BBE"/>
    <w:rsid w:val="0016325C"/>
    <w:rsid w:val="001642A0"/>
    <w:rsid w:val="00165892"/>
    <w:rsid w:val="0016596F"/>
    <w:rsid w:val="00165D96"/>
    <w:rsid w:val="0016654B"/>
    <w:rsid w:val="0017055F"/>
    <w:rsid w:val="00171EA4"/>
    <w:rsid w:val="001721DB"/>
    <w:rsid w:val="00172D78"/>
    <w:rsid w:val="00172DF2"/>
    <w:rsid w:val="001736D7"/>
    <w:rsid w:val="00173A55"/>
    <w:rsid w:val="00174F1A"/>
    <w:rsid w:val="0017598B"/>
    <w:rsid w:val="00175F3E"/>
    <w:rsid w:val="00176A28"/>
    <w:rsid w:val="00176CAF"/>
    <w:rsid w:val="0017713C"/>
    <w:rsid w:val="001771A2"/>
    <w:rsid w:val="00177CEB"/>
    <w:rsid w:val="00177DC6"/>
    <w:rsid w:val="001801C6"/>
    <w:rsid w:val="00181672"/>
    <w:rsid w:val="0018170B"/>
    <w:rsid w:val="00181ED4"/>
    <w:rsid w:val="0018229F"/>
    <w:rsid w:val="00182596"/>
    <w:rsid w:val="001825D6"/>
    <w:rsid w:val="00182B63"/>
    <w:rsid w:val="00183297"/>
    <w:rsid w:val="00183A9C"/>
    <w:rsid w:val="001842CE"/>
    <w:rsid w:val="001844EE"/>
    <w:rsid w:val="0018460A"/>
    <w:rsid w:val="00184E0F"/>
    <w:rsid w:val="001859C7"/>
    <w:rsid w:val="001876FC"/>
    <w:rsid w:val="00191AD9"/>
    <w:rsid w:val="00192163"/>
    <w:rsid w:val="00192DB6"/>
    <w:rsid w:val="00193650"/>
    <w:rsid w:val="00193D85"/>
    <w:rsid w:val="00194FCC"/>
    <w:rsid w:val="00195534"/>
    <w:rsid w:val="001956C9"/>
    <w:rsid w:val="00195803"/>
    <w:rsid w:val="00195925"/>
    <w:rsid w:val="001968B4"/>
    <w:rsid w:val="001972CE"/>
    <w:rsid w:val="00197490"/>
    <w:rsid w:val="0019768C"/>
    <w:rsid w:val="00197D2F"/>
    <w:rsid w:val="001A08AA"/>
    <w:rsid w:val="001A0BB8"/>
    <w:rsid w:val="001A1373"/>
    <w:rsid w:val="001A169A"/>
    <w:rsid w:val="001A2025"/>
    <w:rsid w:val="001A2850"/>
    <w:rsid w:val="001A32ED"/>
    <w:rsid w:val="001A34CF"/>
    <w:rsid w:val="001A37FE"/>
    <w:rsid w:val="001A3B72"/>
    <w:rsid w:val="001A4E34"/>
    <w:rsid w:val="001A5826"/>
    <w:rsid w:val="001A5BFD"/>
    <w:rsid w:val="001A6ADB"/>
    <w:rsid w:val="001A747A"/>
    <w:rsid w:val="001A7793"/>
    <w:rsid w:val="001A7C51"/>
    <w:rsid w:val="001B091A"/>
    <w:rsid w:val="001B0BB8"/>
    <w:rsid w:val="001B0CB9"/>
    <w:rsid w:val="001B0E4B"/>
    <w:rsid w:val="001B0F03"/>
    <w:rsid w:val="001B14EC"/>
    <w:rsid w:val="001B19C0"/>
    <w:rsid w:val="001B2A77"/>
    <w:rsid w:val="001B31BA"/>
    <w:rsid w:val="001B34FB"/>
    <w:rsid w:val="001B523A"/>
    <w:rsid w:val="001B6724"/>
    <w:rsid w:val="001B68FA"/>
    <w:rsid w:val="001B7E32"/>
    <w:rsid w:val="001B7EC7"/>
    <w:rsid w:val="001C0158"/>
    <w:rsid w:val="001C0CA6"/>
    <w:rsid w:val="001C19E0"/>
    <w:rsid w:val="001C22EB"/>
    <w:rsid w:val="001C23EA"/>
    <w:rsid w:val="001C26D0"/>
    <w:rsid w:val="001C2EA0"/>
    <w:rsid w:val="001C3953"/>
    <w:rsid w:val="001C3D21"/>
    <w:rsid w:val="001C3ECE"/>
    <w:rsid w:val="001C5082"/>
    <w:rsid w:val="001C6086"/>
    <w:rsid w:val="001C6910"/>
    <w:rsid w:val="001C6A4B"/>
    <w:rsid w:val="001C6E6F"/>
    <w:rsid w:val="001C72D0"/>
    <w:rsid w:val="001C75A5"/>
    <w:rsid w:val="001C75EB"/>
    <w:rsid w:val="001C7F09"/>
    <w:rsid w:val="001D0BC6"/>
    <w:rsid w:val="001D1309"/>
    <w:rsid w:val="001D1D0B"/>
    <w:rsid w:val="001D2BB6"/>
    <w:rsid w:val="001D2EE3"/>
    <w:rsid w:val="001D35F9"/>
    <w:rsid w:val="001D3B14"/>
    <w:rsid w:val="001D3F27"/>
    <w:rsid w:val="001D3FFF"/>
    <w:rsid w:val="001D419F"/>
    <w:rsid w:val="001D50EA"/>
    <w:rsid w:val="001D5133"/>
    <w:rsid w:val="001D51D5"/>
    <w:rsid w:val="001D546D"/>
    <w:rsid w:val="001D5787"/>
    <w:rsid w:val="001D5B81"/>
    <w:rsid w:val="001D5C48"/>
    <w:rsid w:val="001D5E60"/>
    <w:rsid w:val="001D6212"/>
    <w:rsid w:val="001D64C3"/>
    <w:rsid w:val="001D72E5"/>
    <w:rsid w:val="001E0941"/>
    <w:rsid w:val="001E0C20"/>
    <w:rsid w:val="001E1749"/>
    <w:rsid w:val="001E1786"/>
    <w:rsid w:val="001E2275"/>
    <w:rsid w:val="001E23FE"/>
    <w:rsid w:val="001E24E5"/>
    <w:rsid w:val="001E2B7B"/>
    <w:rsid w:val="001E3B39"/>
    <w:rsid w:val="001E4210"/>
    <w:rsid w:val="001E460A"/>
    <w:rsid w:val="001E5DED"/>
    <w:rsid w:val="001F0044"/>
    <w:rsid w:val="001F04BE"/>
    <w:rsid w:val="001F0EC9"/>
    <w:rsid w:val="001F14DA"/>
    <w:rsid w:val="001F1E3A"/>
    <w:rsid w:val="001F20FF"/>
    <w:rsid w:val="001F27B3"/>
    <w:rsid w:val="001F29CA"/>
    <w:rsid w:val="001F368D"/>
    <w:rsid w:val="001F3E5A"/>
    <w:rsid w:val="001F4006"/>
    <w:rsid w:val="001F4E2B"/>
    <w:rsid w:val="001F5582"/>
    <w:rsid w:val="001F5735"/>
    <w:rsid w:val="001F5994"/>
    <w:rsid w:val="001F59E8"/>
    <w:rsid w:val="001F6297"/>
    <w:rsid w:val="001F6491"/>
    <w:rsid w:val="001F65EF"/>
    <w:rsid w:val="001F6A1E"/>
    <w:rsid w:val="001F6B21"/>
    <w:rsid w:val="001F6EBF"/>
    <w:rsid w:val="001F76B6"/>
    <w:rsid w:val="001F7CBE"/>
    <w:rsid w:val="002004AE"/>
    <w:rsid w:val="00201DC9"/>
    <w:rsid w:val="00202365"/>
    <w:rsid w:val="002023A0"/>
    <w:rsid w:val="002029BA"/>
    <w:rsid w:val="0020395A"/>
    <w:rsid w:val="00203979"/>
    <w:rsid w:val="002054DF"/>
    <w:rsid w:val="0020641B"/>
    <w:rsid w:val="00207234"/>
    <w:rsid w:val="002072A9"/>
    <w:rsid w:val="002079B5"/>
    <w:rsid w:val="00207BC3"/>
    <w:rsid w:val="00207E3E"/>
    <w:rsid w:val="002100F0"/>
    <w:rsid w:val="0021141F"/>
    <w:rsid w:val="00211C4A"/>
    <w:rsid w:val="00212071"/>
    <w:rsid w:val="00212373"/>
    <w:rsid w:val="002135E1"/>
    <w:rsid w:val="002138EA"/>
    <w:rsid w:val="00213CE2"/>
    <w:rsid w:val="002143B4"/>
    <w:rsid w:val="002145A9"/>
    <w:rsid w:val="00214FBD"/>
    <w:rsid w:val="00214FCA"/>
    <w:rsid w:val="00215262"/>
    <w:rsid w:val="002153E7"/>
    <w:rsid w:val="0021595F"/>
    <w:rsid w:val="00215A41"/>
    <w:rsid w:val="0021658A"/>
    <w:rsid w:val="00216BAE"/>
    <w:rsid w:val="00216D13"/>
    <w:rsid w:val="00216D2C"/>
    <w:rsid w:val="00221DE2"/>
    <w:rsid w:val="002223A7"/>
    <w:rsid w:val="00222897"/>
    <w:rsid w:val="002229A2"/>
    <w:rsid w:val="0022356A"/>
    <w:rsid w:val="002238B3"/>
    <w:rsid w:val="00223FD4"/>
    <w:rsid w:val="00224B42"/>
    <w:rsid w:val="0022517F"/>
    <w:rsid w:val="00225844"/>
    <w:rsid w:val="00226936"/>
    <w:rsid w:val="00226F85"/>
    <w:rsid w:val="00230750"/>
    <w:rsid w:val="002308EA"/>
    <w:rsid w:val="00230D6E"/>
    <w:rsid w:val="00231062"/>
    <w:rsid w:val="002312AD"/>
    <w:rsid w:val="002312C7"/>
    <w:rsid w:val="0023155E"/>
    <w:rsid w:val="00232669"/>
    <w:rsid w:val="00232FAE"/>
    <w:rsid w:val="002334FB"/>
    <w:rsid w:val="00233B5D"/>
    <w:rsid w:val="002349FC"/>
    <w:rsid w:val="00234E38"/>
    <w:rsid w:val="0023533D"/>
    <w:rsid w:val="00235394"/>
    <w:rsid w:val="00235A9B"/>
    <w:rsid w:val="002369D9"/>
    <w:rsid w:val="00236D16"/>
    <w:rsid w:val="00237BF5"/>
    <w:rsid w:val="00237DB8"/>
    <w:rsid w:val="0024004E"/>
    <w:rsid w:val="0024060D"/>
    <w:rsid w:val="00240D7B"/>
    <w:rsid w:val="00241D4B"/>
    <w:rsid w:val="00241DD6"/>
    <w:rsid w:val="0024337A"/>
    <w:rsid w:val="00243646"/>
    <w:rsid w:val="00243EDB"/>
    <w:rsid w:val="0024402A"/>
    <w:rsid w:val="00244DA5"/>
    <w:rsid w:val="00245D28"/>
    <w:rsid w:val="002466A8"/>
    <w:rsid w:val="00247445"/>
    <w:rsid w:val="00250090"/>
    <w:rsid w:val="002508A2"/>
    <w:rsid w:val="00250C79"/>
    <w:rsid w:val="00251400"/>
    <w:rsid w:val="002519D3"/>
    <w:rsid w:val="0025215B"/>
    <w:rsid w:val="00252BA8"/>
    <w:rsid w:val="00253566"/>
    <w:rsid w:val="00253AEB"/>
    <w:rsid w:val="00253CB6"/>
    <w:rsid w:val="00253D07"/>
    <w:rsid w:val="002540F5"/>
    <w:rsid w:val="00254DD3"/>
    <w:rsid w:val="002551EE"/>
    <w:rsid w:val="0025642B"/>
    <w:rsid w:val="002573AD"/>
    <w:rsid w:val="00257794"/>
    <w:rsid w:val="002605B5"/>
    <w:rsid w:val="00260D30"/>
    <w:rsid w:val="002610DB"/>
    <w:rsid w:val="0026179F"/>
    <w:rsid w:val="0026235A"/>
    <w:rsid w:val="00262F57"/>
    <w:rsid w:val="00263458"/>
    <w:rsid w:val="002636F0"/>
    <w:rsid w:val="00263AA3"/>
    <w:rsid w:val="002652AD"/>
    <w:rsid w:val="002654DE"/>
    <w:rsid w:val="00266983"/>
    <w:rsid w:val="00266B27"/>
    <w:rsid w:val="00267382"/>
    <w:rsid w:val="00267D1C"/>
    <w:rsid w:val="002706A5"/>
    <w:rsid w:val="002713AC"/>
    <w:rsid w:val="00271416"/>
    <w:rsid w:val="00271B4B"/>
    <w:rsid w:val="00271EBE"/>
    <w:rsid w:val="00272E43"/>
    <w:rsid w:val="002738A3"/>
    <w:rsid w:val="00273A2F"/>
    <w:rsid w:val="00274234"/>
    <w:rsid w:val="00274E1A"/>
    <w:rsid w:val="00274FCC"/>
    <w:rsid w:val="00275245"/>
    <w:rsid w:val="002764C0"/>
    <w:rsid w:val="002768D7"/>
    <w:rsid w:val="002778C9"/>
    <w:rsid w:val="002809D5"/>
    <w:rsid w:val="00280A83"/>
    <w:rsid w:val="00281F5B"/>
    <w:rsid w:val="00282025"/>
    <w:rsid w:val="00282213"/>
    <w:rsid w:val="00283275"/>
    <w:rsid w:val="00283354"/>
    <w:rsid w:val="002833F9"/>
    <w:rsid w:val="00283827"/>
    <w:rsid w:val="00283EE1"/>
    <w:rsid w:val="002847AC"/>
    <w:rsid w:val="002848CE"/>
    <w:rsid w:val="0028510D"/>
    <w:rsid w:val="00285744"/>
    <w:rsid w:val="002857C6"/>
    <w:rsid w:val="00285979"/>
    <w:rsid w:val="00286172"/>
    <w:rsid w:val="00286313"/>
    <w:rsid w:val="0028673D"/>
    <w:rsid w:val="00286EB9"/>
    <w:rsid w:val="00287935"/>
    <w:rsid w:val="00287D57"/>
    <w:rsid w:val="00290270"/>
    <w:rsid w:val="00291349"/>
    <w:rsid w:val="0029193E"/>
    <w:rsid w:val="00292870"/>
    <w:rsid w:val="0029323E"/>
    <w:rsid w:val="00293D4A"/>
    <w:rsid w:val="0029436D"/>
    <w:rsid w:val="00294AA9"/>
    <w:rsid w:val="00296F7F"/>
    <w:rsid w:val="002973C1"/>
    <w:rsid w:val="002975B0"/>
    <w:rsid w:val="00297A3F"/>
    <w:rsid w:val="00297D09"/>
    <w:rsid w:val="00297DCD"/>
    <w:rsid w:val="002A0AB7"/>
    <w:rsid w:val="002A21B0"/>
    <w:rsid w:val="002A24D4"/>
    <w:rsid w:val="002A3574"/>
    <w:rsid w:val="002A49CB"/>
    <w:rsid w:val="002A49F5"/>
    <w:rsid w:val="002A5250"/>
    <w:rsid w:val="002A5427"/>
    <w:rsid w:val="002A550E"/>
    <w:rsid w:val="002A562B"/>
    <w:rsid w:val="002A5BA3"/>
    <w:rsid w:val="002A6283"/>
    <w:rsid w:val="002A64FA"/>
    <w:rsid w:val="002A6B5E"/>
    <w:rsid w:val="002A6FE9"/>
    <w:rsid w:val="002A73DA"/>
    <w:rsid w:val="002A76F1"/>
    <w:rsid w:val="002A7966"/>
    <w:rsid w:val="002B03F8"/>
    <w:rsid w:val="002B0A84"/>
    <w:rsid w:val="002B0D4B"/>
    <w:rsid w:val="002B1E8F"/>
    <w:rsid w:val="002B2B59"/>
    <w:rsid w:val="002B31D8"/>
    <w:rsid w:val="002B322F"/>
    <w:rsid w:val="002B3523"/>
    <w:rsid w:val="002B4231"/>
    <w:rsid w:val="002B429C"/>
    <w:rsid w:val="002B583D"/>
    <w:rsid w:val="002B62F6"/>
    <w:rsid w:val="002B66E7"/>
    <w:rsid w:val="002B6CEF"/>
    <w:rsid w:val="002B75CE"/>
    <w:rsid w:val="002B7D5E"/>
    <w:rsid w:val="002C080E"/>
    <w:rsid w:val="002C27B7"/>
    <w:rsid w:val="002C3773"/>
    <w:rsid w:val="002C3BFD"/>
    <w:rsid w:val="002C3F4C"/>
    <w:rsid w:val="002C42DC"/>
    <w:rsid w:val="002C4393"/>
    <w:rsid w:val="002C45D2"/>
    <w:rsid w:val="002C5CBA"/>
    <w:rsid w:val="002C6D84"/>
    <w:rsid w:val="002C71A0"/>
    <w:rsid w:val="002D06F5"/>
    <w:rsid w:val="002D087D"/>
    <w:rsid w:val="002D0A18"/>
    <w:rsid w:val="002D0CB8"/>
    <w:rsid w:val="002D16C7"/>
    <w:rsid w:val="002D1BDA"/>
    <w:rsid w:val="002D2CB8"/>
    <w:rsid w:val="002D2DB3"/>
    <w:rsid w:val="002D4028"/>
    <w:rsid w:val="002D4BB4"/>
    <w:rsid w:val="002D50CE"/>
    <w:rsid w:val="002D58F4"/>
    <w:rsid w:val="002D5A18"/>
    <w:rsid w:val="002D6CCF"/>
    <w:rsid w:val="002D6ED6"/>
    <w:rsid w:val="002D7191"/>
    <w:rsid w:val="002D758E"/>
    <w:rsid w:val="002D7C81"/>
    <w:rsid w:val="002E086B"/>
    <w:rsid w:val="002E0907"/>
    <w:rsid w:val="002E0B58"/>
    <w:rsid w:val="002E0B64"/>
    <w:rsid w:val="002E18B5"/>
    <w:rsid w:val="002E1BC7"/>
    <w:rsid w:val="002E29E4"/>
    <w:rsid w:val="002E324D"/>
    <w:rsid w:val="002E348D"/>
    <w:rsid w:val="002E368C"/>
    <w:rsid w:val="002E3D8C"/>
    <w:rsid w:val="002E5799"/>
    <w:rsid w:val="002E5C02"/>
    <w:rsid w:val="002E644B"/>
    <w:rsid w:val="002E74A0"/>
    <w:rsid w:val="002E7A52"/>
    <w:rsid w:val="002F06F4"/>
    <w:rsid w:val="002F0FE7"/>
    <w:rsid w:val="002F2A94"/>
    <w:rsid w:val="002F32A2"/>
    <w:rsid w:val="002F3FC8"/>
    <w:rsid w:val="002F4093"/>
    <w:rsid w:val="002F40CC"/>
    <w:rsid w:val="002F40F2"/>
    <w:rsid w:val="002F4510"/>
    <w:rsid w:val="002F46D1"/>
    <w:rsid w:val="002F4BCE"/>
    <w:rsid w:val="002F5C10"/>
    <w:rsid w:val="002F6309"/>
    <w:rsid w:val="002F63F6"/>
    <w:rsid w:val="002F6A1A"/>
    <w:rsid w:val="002F7519"/>
    <w:rsid w:val="002F7537"/>
    <w:rsid w:val="002F7B20"/>
    <w:rsid w:val="00301E2D"/>
    <w:rsid w:val="003024F5"/>
    <w:rsid w:val="00302A25"/>
    <w:rsid w:val="00302AC5"/>
    <w:rsid w:val="003033E6"/>
    <w:rsid w:val="00303A00"/>
    <w:rsid w:val="003050D7"/>
    <w:rsid w:val="003052F8"/>
    <w:rsid w:val="0030601E"/>
    <w:rsid w:val="00306382"/>
    <w:rsid w:val="003065E0"/>
    <w:rsid w:val="00306AF7"/>
    <w:rsid w:val="00306B48"/>
    <w:rsid w:val="00307D21"/>
    <w:rsid w:val="00307F10"/>
    <w:rsid w:val="00310A79"/>
    <w:rsid w:val="00310C5E"/>
    <w:rsid w:val="00311037"/>
    <w:rsid w:val="00311AB4"/>
    <w:rsid w:val="00311DF9"/>
    <w:rsid w:val="0031257C"/>
    <w:rsid w:val="003129D4"/>
    <w:rsid w:val="00313535"/>
    <w:rsid w:val="0031362C"/>
    <w:rsid w:val="003141ED"/>
    <w:rsid w:val="0031529D"/>
    <w:rsid w:val="003167B9"/>
    <w:rsid w:val="00316814"/>
    <w:rsid w:val="003202A1"/>
    <w:rsid w:val="00320CE3"/>
    <w:rsid w:val="00320D41"/>
    <w:rsid w:val="003210CC"/>
    <w:rsid w:val="003212DA"/>
    <w:rsid w:val="00321579"/>
    <w:rsid w:val="00321A7F"/>
    <w:rsid w:val="00322385"/>
    <w:rsid w:val="003242FE"/>
    <w:rsid w:val="00324EB1"/>
    <w:rsid w:val="0032570F"/>
    <w:rsid w:val="00325D23"/>
    <w:rsid w:val="00325FCB"/>
    <w:rsid w:val="0032614F"/>
    <w:rsid w:val="00326258"/>
    <w:rsid w:val="00326621"/>
    <w:rsid w:val="00326743"/>
    <w:rsid w:val="00327741"/>
    <w:rsid w:val="00327F64"/>
    <w:rsid w:val="00331F8D"/>
    <w:rsid w:val="00331FEE"/>
    <w:rsid w:val="00332C25"/>
    <w:rsid w:val="00332FB9"/>
    <w:rsid w:val="00333A47"/>
    <w:rsid w:val="003366B3"/>
    <w:rsid w:val="00337037"/>
    <w:rsid w:val="00337BA4"/>
    <w:rsid w:val="00337F57"/>
    <w:rsid w:val="00340216"/>
    <w:rsid w:val="003411C2"/>
    <w:rsid w:val="00341B06"/>
    <w:rsid w:val="00342421"/>
    <w:rsid w:val="003426E8"/>
    <w:rsid w:val="0034327E"/>
    <w:rsid w:val="0034354B"/>
    <w:rsid w:val="00343B5E"/>
    <w:rsid w:val="0034402C"/>
    <w:rsid w:val="00344071"/>
    <w:rsid w:val="003456D0"/>
    <w:rsid w:val="003463F0"/>
    <w:rsid w:val="0034698B"/>
    <w:rsid w:val="00346C74"/>
    <w:rsid w:val="00350BFC"/>
    <w:rsid w:val="00351A64"/>
    <w:rsid w:val="00351D67"/>
    <w:rsid w:val="003520A8"/>
    <w:rsid w:val="003525CA"/>
    <w:rsid w:val="00352FB6"/>
    <w:rsid w:val="003539BD"/>
    <w:rsid w:val="0035426C"/>
    <w:rsid w:val="003549EA"/>
    <w:rsid w:val="00355110"/>
    <w:rsid w:val="00355DB4"/>
    <w:rsid w:val="00355F16"/>
    <w:rsid w:val="00357795"/>
    <w:rsid w:val="00360B1F"/>
    <w:rsid w:val="00360BBD"/>
    <w:rsid w:val="00361BA1"/>
    <w:rsid w:val="00362426"/>
    <w:rsid w:val="00362485"/>
    <w:rsid w:val="00362F50"/>
    <w:rsid w:val="00363BE0"/>
    <w:rsid w:val="00364712"/>
    <w:rsid w:val="00364A99"/>
    <w:rsid w:val="00364CFD"/>
    <w:rsid w:val="00364F23"/>
    <w:rsid w:val="003654E0"/>
    <w:rsid w:val="003660F7"/>
    <w:rsid w:val="00367724"/>
    <w:rsid w:val="00367736"/>
    <w:rsid w:val="00367774"/>
    <w:rsid w:val="003679F0"/>
    <w:rsid w:val="003711DE"/>
    <w:rsid w:val="003713D6"/>
    <w:rsid w:val="00372587"/>
    <w:rsid w:val="00372979"/>
    <w:rsid w:val="003739D3"/>
    <w:rsid w:val="00373DE8"/>
    <w:rsid w:val="00374423"/>
    <w:rsid w:val="00374A8B"/>
    <w:rsid w:val="0037577F"/>
    <w:rsid w:val="003769FF"/>
    <w:rsid w:val="003777B1"/>
    <w:rsid w:val="00377B78"/>
    <w:rsid w:val="00377F7A"/>
    <w:rsid w:val="003807CD"/>
    <w:rsid w:val="00381525"/>
    <w:rsid w:val="003817F3"/>
    <w:rsid w:val="00381B69"/>
    <w:rsid w:val="003825E3"/>
    <w:rsid w:val="0038269C"/>
    <w:rsid w:val="00383083"/>
    <w:rsid w:val="003834BC"/>
    <w:rsid w:val="0038448C"/>
    <w:rsid w:val="003845DB"/>
    <w:rsid w:val="00384C05"/>
    <w:rsid w:val="00384CB9"/>
    <w:rsid w:val="003855B2"/>
    <w:rsid w:val="00385918"/>
    <w:rsid w:val="00386545"/>
    <w:rsid w:val="003879B3"/>
    <w:rsid w:val="00387DCF"/>
    <w:rsid w:val="00390087"/>
    <w:rsid w:val="003900A0"/>
    <w:rsid w:val="0039033D"/>
    <w:rsid w:val="00390B9A"/>
    <w:rsid w:val="00390DAC"/>
    <w:rsid w:val="00391098"/>
    <w:rsid w:val="00391181"/>
    <w:rsid w:val="00392824"/>
    <w:rsid w:val="00393E5D"/>
    <w:rsid w:val="00394183"/>
    <w:rsid w:val="00394186"/>
    <w:rsid w:val="00394BFC"/>
    <w:rsid w:val="00394D65"/>
    <w:rsid w:val="0039507B"/>
    <w:rsid w:val="00395141"/>
    <w:rsid w:val="003953A4"/>
    <w:rsid w:val="0039666D"/>
    <w:rsid w:val="00396CFC"/>
    <w:rsid w:val="003973C6"/>
    <w:rsid w:val="003978CE"/>
    <w:rsid w:val="00397B5D"/>
    <w:rsid w:val="00397C1F"/>
    <w:rsid w:val="00397F35"/>
    <w:rsid w:val="003A01BB"/>
    <w:rsid w:val="003A127A"/>
    <w:rsid w:val="003A1D4E"/>
    <w:rsid w:val="003A1DEE"/>
    <w:rsid w:val="003A1FDE"/>
    <w:rsid w:val="003A2451"/>
    <w:rsid w:val="003A3645"/>
    <w:rsid w:val="003A3A79"/>
    <w:rsid w:val="003A3B4D"/>
    <w:rsid w:val="003A3E86"/>
    <w:rsid w:val="003A432B"/>
    <w:rsid w:val="003A4C99"/>
    <w:rsid w:val="003A5039"/>
    <w:rsid w:val="003A57DD"/>
    <w:rsid w:val="003A5980"/>
    <w:rsid w:val="003A5B71"/>
    <w:rsid w:val="003A5C08"/>
    <w:rsid w:val="003A5ED3"/>
    <w:rsid w:val="003A5FA4"/>
    <w:rsid w:val="003A6558"/>
    <w:rsid w:val="003A6598"/>
    <w:rsid w:val="003A69CD"/>
    <w:rsid w:val="003A6AAC"/>
    <w:rsid w:val="003A6E4F"/>
    <w:rsid w:val="003A723C"/>
    <w:rsid w:val="003A75FA"/>
    <w:rsid w:val="003B01B7"/>
    <w:rsid w:val="003B1A4C"/>
    <w:rsid w:val="003B1CD7"/>
    <w:rsid w:val="003B1F59"/>
    <w:rsid w:val="003B25A7"/>
    <w:rsid w:val="003B2DD2"/>
    <w:rsid w:val="003B3E65"/>
    <w:rsid w:val="003B42D1"/>
    <w:rsid w:val="003B4690"/>
    <w:rsid w:val="003B4938"/>
    <w:rsid w:val="003B51B7"/>
    <w:rsid w:val="003B57EF"/>
    <w:rsid w:val="003B60FA"/>
    <w:rsid w:val="003B619A"/>
    <w:rsid w:val="003B6AB1"/>
    <w:rsid w:val="003B6EAF"/>
    <w:rsid w:val="003B70DF"/>
    <w:rsid w:val="003B7548"/>
    <w:rsid w:val="003C00AB"/>
    <w:rsid w:val="003C011E"/>
    <w:rsid w:val="003C05CB"/>
    <w:rsid w:val="003C116E"/>
    <w:rsid w:val="003C1EBA"/>
    <w:rsid w:val="003C245B"/>
    <w:rsid w:val="003C24A7"/>
    <w:rsid w:val="003C2562"/>
    <w:rsid w:val="003C2AF7"/>
    <w:rsid w:val="003C2DC1"/>
    <w:rsid w:val="003C3051"/>
    <w:rsid w:val="003C3358"/>
    <w:rsid w:val="003C5503"/>
    <w:rsid w:val="003C5993"/>
    <w:rsid w:val="003C5D18"/>
    <w:rsid w:val="003C5DF0"/>
    <w:rsid w:val="003C612F"/>
    <w:rsid w:val="003C64BB"/>
    <w:rsid w:val="003C7014"/>
    <w:rsid w:val="003C716D"/>
    <w:rsid w:val="003D01C4"/>
    <w:rsid w:val="003D0233"/>
    <w:rsid w:val="003D0E75"/>
    <w:rsid w:val="003D12AF"/>
    <w:rsid w:val="003D1917"/>
    <w:rsid w:val="003D1C68"/>
    <w:rsid w:val="003D1F24"/>
    <w:rsid w:val="003D34FE"/>
    <w:rsid w:val="003D38D4"/>
    <w:rsid w:val="003D4A24"/>
    <w:rsid w:val="003D58E5"/>
    <w:rsid w:val="003D5973"/>
    <w:rsid w:val="003D5BFE"/>
    <w:rsid w:val="003D71B6"/>
    <w:rsid w:val="003D7308"/>
    <w:rsid w:val="003D7F2E"/>
    <w:rsid w:val="003E026F"/>
    <w:rsid w:val="003E05F6"/>
    <w:rsid w:val="003E0E06"/>
    <w:rsid w:val="003E0E49"/>
    <w:rsid w:val="003E15E1"/>
    <w:rsid w:val="003E253D"/>
    <w:rsid w:val="003E3621"/>
    <w:rsid w:val="003E4D34"/>
    <w:rsid w:val="003E4FF7"/>
    <w:rsid w:val="003E7990"/>
    <w:rsid w:val="003F04F5"/>
    <w:rsid w:val="003F0CBD"/>
    <w:rsid w:val="003F2BB2"/>
    <w:rsid w:val="003F2C94"/>
    <w:rsid w:val="003F3915"/>
    <w:rsid w:val="003F525E"/>
    <w:rsid w:val="003F577A"/>
    <w:rsid w:val="003F5B16"/>
    <w:rsid w:val="003F5BC8"/>
    <w:rsid w:val="003F6410"/>
    <w:rsid w:val="003F6879"/>
    <w:rsid w:val="00400ECD"/>
    <w:rsid w:val="00401432"/>
    <w:rsid w:val="00402612"/>
    <w:rsid w:val="004046D3"/>
    <w:rsid w:val="0040487B"/>
    <w:rsid w:val="004048A8"/>
    <w:rsid w:val="00404FB5"/>
    <w:rsid w:val="0040552A"/>
    <w:rsid w:val="00405657"/>
    <w:rsid w:val="00405C6C"/>
    <w:rsid w:val="00406457"/>
    <w:rsid w:val="00407C61"/>
    <w:rsid w:val="00407D2D"/>
    <w:rsid w:val="00410DB2"/>
    <w:rsid w:val="004111B7"/>
    <w:rsid w:val="00411BD0"/>
    <w:rsid w:val="004122F3"/>
    <w:rsid w:val="0041267F"/>
    <w:rsid w:val="00412F7C"/>
    <w:rsid w:val="004136F3"/>
    <w:rsid w:val="0041441E"/>
    <w:rsid w:val="0041495C"/>
    <w:rsid w:val="00414E22"/>
    <w:rsid w:val="004159D2"/>
    <w:rsid w:val="00415DFC"/>
    <w:rsid w:val="0041649E"/>
    <w:rsid w:val="00416E8E"/>
    <w:rsid w:val="00417CAD"/>
    <w:rsid w:val="00417F92"/>
    <w:rsid w:val="00420070"/>
    <w:rsid w:val="004204B0"/>
    <w:rsid w:val="00420FF5"/>
    <w:rsid w:val="00421D3C"/>
    <w:rsid w:val="004229A4"/>
    <w:rsid w:val="00422ACA"/>
    <w:rsid w:val="00423398"/>
    <w:rsid w:val="00423A01"/>
    <w:rsid w:val="00423EF0"/>
    <w:rsid w:val="00423FD1"/>
    <w:rsid w:val="0042430E"/>
    <w:rsid w:val="0042476A"/>
    <w:rsid w:val="004248CA"/>
    <w:rsid w:val="00424D7D"/>
    <w:rsid w:val="0042534B"/>
    <w:rsid w:val="004264A1"/>
    <w:rsid w:val="00426AB8"/>
    <w:rsid w:val="00426B3A"/>
    <w:rsid w:val="00426CA3"/>
    <w:rsid w:val="00427771"/>
    <w:rsid w:val="004326F5"/>
    <w:rsid w:val="00433243"/>
    <w:rsid w:val="00433E6C"/>
    <w:rsid w:val="004344E6"/>
    <w:rsid w:val="00434981"/>
    <w:rsid w:val="00434F44"/>
    <w:rsid w:val="00434F62"/>
    <w:rsid w:val="00435444"/>
    <w:rsid w:val="00436667"/>
    <w:rsid w:val="00437A85"/>
    <w:rsid w:val="00440887"/>
    <w:rsid w:val="00440E68"/>
    <w:rsid w:val="004413C3"/>
    <w:rsid w:val="004425FB"/>
    <w:rsid w:val="0044350E"/>
    <w:rsid w:val="00443A50"/>
    <w:rsid w:val="00444225"/>
    <w:rsid w:val="0044461D"/>
    <w:rsid w:val="0044571B"/>
    <w:rsid w:val="0044574B"/>
    <w:rsid w:val="00447202"/>
    <w:rsid w:val="004474D1"/>
    <w:rsid w:val="00447743"/>
    <w:rsid w:val="00447B7C"/>
    <w:rsid w:val="00450716"/>
    <w:rsid w:val="00450D92"/>
    <w:rsid w:val="004511F8"/>
    <w:rsid w:val="004512D7"/>
    <w:rsid w:val="004520CB"/>
    <w:rsid w:val="00452680"/>
    <w:rsid w:val="0045366A"/>
    <w:rsid w:val="00453A16"/>
    <w:rsid w:val="00453B85"/>
    <w:rsid w:val="00453D51"/>
    <w:rsid w:val="004548FB"/>
    <w:rsid w:val="0045525B"/>
    <w:rsid w:val="00456CC4"/>
    <w:rsid w:val="00457566"/>
    <w:rsid w:val="00457C47"/>
    <w:rsid w:val="004613DC"/>
    <w:rsid w:val="00461443"/>
    <w:rsid w:val="00461CA8"/>
    <w:rsid w:val="004621ED"/>
    <w:rsid w:val="00462B0E"/>
    <w:rsid w:val="004635A2"/>
    <w:rsid w:val="00463FF6"/>
    <w:rsid w:val="004641B5"/>
    <w:rsid w:val="00464FE2"/>
    <w:rsid w:val="0046528C"/>
    <w:rsid w:val="004652DB"/>
    <w:rsid w:val="004656C2"/>
    <w:rsid w:val="0046762E"/>
    <w:rsid w:val="004679DA"/>
    <w:rsid w:val="004703BA"/>
    <w:rsid w:val="0047072F"/>
    <w:rsid w:val="0047087E"/>
    <w:rsid w:val="00470B87"/>
    <w:rsid w:val="00471857"/>
    <w:rsid w:val="004720B1"/>
    <w:rsid w:val="00472480"/>
    <w:rsid w:val="00472544"/>
    <w:rsid w:val="00472D92"/>
    <w:rsid w:val="00473592"/>
    <w:rsid w:val="004738FC"/>
    <w:rsid w:val="004739A5"/>
    <w:rsid w:val="004740EE"/>
    <w:rsid w:val="004747E7"/>
    <w:rsid w:val="00474829"/>
    <w:rsid w:val="00474C31"/>
    <w:rsid w:val="00475034"/>
    <w:rsid w:val="0047595E"/>
    <w:rsid w:val="004768F2"/>
    <w:rsid w:val="00476AF3"/>
    <w:rsid w:val="00477038"/>
    <w:rsid w:val="0048132D"/>
    <w:rsid w:val="004814FA"/>
    <w:rsid w:val="0048319E"/>
    <w:rsid w:val="00483433"/>
    <w:rsid w:val="0048430A"/>
    <w:rsid w:val="00485124"/>
    <w:rsid w:val="004856EC"/>
    <w:rsid w:val="00486B15"/>
    <w:rsid w:val="00487A45"/>
    <w:rsid w:val="004906FB"/>
    <w:rsid w:val="00490C27"/>
    <w:rsid w:val="004911C3"/>
    <w:rsid w:val="004917CB"/>
    <w:rsid w:val="00491DC2"/>
    <w:rsid w:val="00492B31"/>
    <w:rsid w:val="00492F3C"/>
    <w:rsid w:val="00493239"/>
    <w:rsid w:val="004934D5"/>
    <w:rsid w:val="0049461C"/>
    <w:rsid w:val="00494954"/>
    <w:rsid w:val="00495F09"/>
    <w:rsid w:val="004961FF"/>
    <w:rsid w:val="004963D3"/>
    <w:rsid w:val="00496C45"/>
    <w:rsid w:val="00496C6B"/>
    <w:rsid w:val="00496E0F"/>
    <w:rsid w:val="00497117"/>
    <w:rsid w:val="0049712E"/>
    <w:rsid w:val="00497D93"/>
    <w:rsid w:val="004A07B6"/>
    <w:rsid w:val="004A0B94"/>
    <w:rsid w:val="004A16E1"/>
    <w:rsid w:val="004A17C7"/>
    <w:rsid w:val="004A227E"/>
    <w:rsid w:val="004A23FC"/>
    <w:rsid w:val="004A45D5"/>
    <w:rsid w:val="004A463F"/>
    <w:rsid w:val="004A6044"/>
    <w:rsid w:val="004A68CD"/>
    <w:rsid w:val="004A71C7"/>
    <w:rsid w:val="004A76D8"/>
    <w:rsid w:val="004B0C1F"/>
    <w:rsid w:val="004B11F5"/>
    <w:rsid w:val="004B1935"/>
    <w:rsid w:val="004B2E8B"/>
    <w:rsid w:val="004B317F"/>
    <w:rsid w:val="004B329E"/>
    <w:rsid w:val="004B4957"/>
    <w:rsid w:val="004B4B8F"/>
    <w:rsid w:val="004B4BE3"/>
    <w:rsid w:val="004B7090"/>
    <w:rsid w:val="004B7644"/>
    <w:rsid w:val="004C02FF"/>
    <w:rsid w:val="004C03AB"/>
    <w:rsid w:val="004C057D"/>
    <w:rsid w:val="004C0650"/>
    <w:rsid w:val="004C2488"/>
    <w:rsid w:val="004C2AC7"/>
    <w:rsid w:val="004C2FED"/>
    <w:rsid w:val="004C35EC"/>
    <w:rsid w:val="004C5AAF"/>
    <w:rsid w:val="004C6D3C"/>
    <w:rsid w:val="004C6FD3"/>
    <w:rsid w:val="004C7A3E"/>
    <w:rsid w:val="004C7AAB"/>
    <w:rsid w:val="004D0402"/>
    <w:rsid w:val="004D0694"/>
    <w:rsid w:val="004D0761"/>
    <w:rsid w:val="004D0D8B"/>
    <w:rsid w:val="004D105F"/>
    <w:rsid w:val="004D1468"/>
    <w:rsid w:val="004D1BF0"/>
    <w:rsid w:val="004D2002"/>
    <w:rsid w:val="004D2619"/>
    <w:rsid w:val="004D2AB3"/>
    <w:rsid w:val="004D2DC6"/>
    <w:rsid w:val="004D37D2"/>
    <w:rsid w:val="004D3E81"/>
    <w:rsid w:val="004D3EFC"/>
    <w:rsid w:val="004D4261"/>
    <w:rsid w:val="004D615E"/>
    <w:rsid w:val="004D681E"/>
    <w:rsid w:val="004D69A7"/>
    <w:rsid w:val="004D6A25"/>
    <w:rsid w:val="004D6F6D"/>
    <w:rsid w:val="004D7217"/>
    <w:rsid w:val="004D7A4C"/>
    <w:rsid w:val="004E1CA2"/>
    <w:rsid w:val="004E23DE"/>
    <w:rsid w:val="004E34F7"/>
    <w:rsid w:val="004E3522"/>
    <w:rsid w:val="004E397B"/>
    <w:rsid w:val="004E5190"/>
    <w:rsid w:val="004E51B0"/>
    <w:rsid w:val="004E51CC"/>
    <w:rsid w:val="004E52E8"/>
    <w:rsid w:val="004E5B01"/>
    <w:rsid w:val="004E6158"/>
    <w:rsid w:val="004E63DA"/>
    <w:rsid w:val="004E68FE"/>
    <w:rsid w:val="004E6DD7"/>
    <w:rsid w:val="004E6E6E"/>
    <w:rsid w:val="004E71C8"/>
    <w:rsid w:val="004E72E3"/>
    <w:rsid w:val="004E7B34"/>
    <w:rsid w:val="004F01B3"/>
    <w:rsid w:val="004F03DF"/>
    <w:rsid w:val="004F0477"/>
    <w:rsid w:val="004F0577"/>
    <w:rsid w:val="004F0B5D"/>
    <w:rsid w:val="004F2032"/>
    <w:rsid w:val="004F2576"/>
    <w:rsid w:val="004F2B9A"/>
    <w:rsid w:val="004F2D52"/>
    <w:rsid w:val="004F3413"/>
    <w:rsid w:val="004F4DD4"/>
    <w:rsid w:val="004F4F3A"/>
    <w:rsid w:val="004F4FB6"/>
    <w:rsid w:val="004F5376"/>
    <w:rsid w:val="004F5469"/>
    <w:rsid w:val="004F558A"/>
    <w:rsid w:val="004F5E7E"/>
    <w:rsid w:val="004F5EC0"/>
    <w:rsid w:val="004F5EFD"/>
    <w:rsid w:val="004F6DA8"/>
    <w:rsid w:val="004F7676"/>
    <w:rsid w:val="004F7774"/>
    <w:rsid w:val="004F7A67"/>
    <w:rsid w:val="00500E95"/>
    <w:rsid w:val="00501262"/>
    <w:rsid w:val="005012A3"/>
    <w:rsid w:val="00501764"/>
    <w:rsid w:val="005023F4"/>
    <w:rsid w:val="0050262D"/>
    <w:rsid w:val="005026E6"/>
    <w:rsid w:val="00502EE0"/>
    <w:rsid w:val="005030B3"/>
    <w:rsid w:val="0050342D"/>
    <w:rsid w:val="00503690"/>
    <w:rsid w:val="005044DC"/>
    <w:rsid w:val="00504B45"/>
    <w:rsid w:val="00504D6C"/>
    <w:rsid w:val="00504E73"/>
    <w:rsid w:val="00505250"/>
    <w:rsid w:val="00505BFA"/>
    <w:rsid w:val="00506B3C"/>
    <w:rsid w:val="005072AF"/>
    <w:rsid w:val="005072D5"/>
    <w:rsid w:val="00510021"/>
    <w:rsid w:val="00511BFD"/>
    <w:rsid w:val="00512400"/>
    <w:rsid w:val="00512F8A"/>
    <w:rsid w:val="00513526"/>
    <w:rsid w:val="005147B8"/>
    <w:rsid w:val="00514916"/>
    <w:rsid w:val="0051550E"/>
    <w:rsid w:val="00515EAF"/>
    <w:rsid w:val="005161E5"/>
    <w:rsid w:val="00517B0A"/>
    <w:rsid w:val="00517E7D"/>
    <w:rsid w:val="00517F14"/>
    <w:rsid w:val="0052020B"/>
    <w:rsid w:val="00521A8C"/>
    <w:rsid w:val="0052345D"/>
    <w:rsid w:val="00523527"/>
    <w:rsid w:val="00523A04"/>
    <w:rsid w:val="00524A1A"/>
    <w:rsid w:val="00524CA1"/>
    <w:rsid w:val="00525AF7"/>
    <w:rsid w:val="00525D73"/>
    <w:rsid w:val="00526517"/>
    <w:rsid w:val="00526ABE"/>
    <w:rsid w:val="00527531"/>
    <w:rsid w:val="0052764F"/>
    <w:rsid w:val="005278DA"/>
    <w:rsid w:val="005279B8"/>
    <w:rsid w:val="00527E7A"/>
    <w:rsid w:val="00530877"/>
    <w:rsid w:val="0053107A"/>
    <w:rsid w:val="0053129A"/>
    <w:rsid w:val="00531BBD"/>
    <w:rsid w:val="00532810"/>
    <w:rsid w:val="005334B6"/>
    <w:rsid w:val="00534833"/>
    <w:rsid w:val="005355EC"/>
    <w:rsid w:val="00535B4F"/>
    <w:rsid w:val="00535E12"/>
    <w:rsid w:val="005368A6"/>
    <w:rsid w:val="00537834"/>
    <w:rsid w:val="00537AFA"/>
    <w:rsid w:val="00537D21"/>
    <w:rsid w:val="005406FC"/>
    <w:rsid w:val="005412AC"/>
    <w:rsid w:val="00542A2B"/>
    <w:rsid w:val="005435EA"/>
    <w:rsid w:val="00543D9E"/>
    <w:rsid w:val="0054401D"/>
    <w:rsid w:val="00544D6F"/>
    <w:rsid w:val="005464A9"/>
    <w:rsid w:val="005473F2"/>
    <w:rsid w:val="005500BF"/>
    <w:rsid w:val="005507F1"/>
    <w:rsid w:val="00550CF8"/>
    <w:rsid w:val="00551284"/>
    <w:rsid w:val="00551A0E"/>
    <w:rsid w:val="00551C14"/>
    <w:rsid w:val="0055296B"/>
    <w:rsid w:val="00552CEF"/>
    <w:rsid w:val="00552EB7"/>
    <w:rsid w:val="00553380"/>
    <w:rsid w:val="00553551"/>
    <w:rsid w:val="00553FC5"/>
    <w:rsid w:val="005554FF"/>
    <w:rsid w:val="00556902"/>
    <w:rsid w:val="00556BB0"/>
    <w:rsid w:val="005577A8"/>
    <w:rsid w:val="005579CC"/>
    <w:rsid w:val="00557AB9"/>
    <w:rsid w:val="00557FD7"/>
    <w:rsid w:val="00560212"/>
    <w:rsid w:val="005610A6"/>
    <w:rsid w:val="0056129C"/>
    <w:rsid w:val="00562994"/>
    <w:rsid w:val="00563111"/>
    <w:rsid w:val="00563882"/>
    <w:rsid w:val="005644F7"/>
    <w:rsid w:val="00564539"/>
    <w:rsid w:val="005648B6"/>
    <w:rsid w:val="00565176"/>
    <w:rsid w:val="00566394"/>
    <w:rsid w:val="00566CE5"/>
    <w:rsid w:val="00567783"/>
    <w:rsid w:val="0056779D"/>
    <w:rsid w:val="00570D5C"/>
    <w:rsid w:val="0057129E"/>
    <w:rsid w:val="00571A70"/>
    <w:rsid w:val="00572A2D"/>
    <w:rsid w:val="00573687"/>
    <w:rsid w:val="00574599"/>
    <w:rsid w:val="00574978"/>
    <w:rsid w:val="00574A0F"/>
    <w:rsid w:val="005754E4"/>
    <w:rsid w:val="00575EBF"/>
    <w:rsid w:val="00580522"/>
    <w:rsid w:val="00580B1C"/>
    <w:rsid w:val="005810A3"/>
    <w:rsid w:val="005811FC"/>
    <w:rsid w:val="0058133C"/>
    <w:rsid w:val="0058174D"/>
    <w:rsid w:val="005818B6"/>
    <w:rsid w:val="00581CFD"/>
    <w:rsid w:val="00582F42"/>
    <w:rsid w:val="0058355C"/>
    <w:rsid w:val="0058369A"/>
    <w:rsid w:val="00583CCD"/>
    <w:rsid w:val="00584454"/>
    <w:rsid w:val="005844F7"/>
    <w:rsid w:val="0058474E"/>
    <w:rsid w:val="005855FB"/>
    <w:rsid w:val="00585EEA"/>
    <w:rsid w:val="0058668B"/>
    <w:rsid w:val="00586D2B"/>
    <w:rsid w:val="00587410"/>
    <w:rsid w:val="00587D54"/>
    <w:rsid w:val="00587FBA"/>
    <w:rsid w:val="00590E8E"/>
    <w:rsid w:val="00591037"/>
    <w:rsid w:val="005911A7"/>
    <w:rsid w:val="00591227"/>
    <w:rsid w:val="0059127C"/>
    <w:rsid w:val="00591BF1"/>
    <w:rsid w:val="0059247F"/>
    <w:rsid w:val="00592BF7"/>
    <w:rsid w:val="00592E0A"/>
    <w:rsid w:val="00592FDB"/>
    <w:rsid w:val="00593082"/>
    <w:rsid w:val="005937CB"/>
    <w:rsid w:val="00593800"/>
    <w:rsid w:val="00593A61"/>
    <w:rsid w:val="00593B67"/>
    <w:rsid w:val="00593DBE"/>
    <w:rsid w:val="00593DF7"/>
    <w:rsid w:val="00595291"/>
    <w:rsid w:val="00595B59"/>
    <w:rsid w:val="00596372"/>
    <w:rsid w:val="005968C8"/>
    <w:rsid w:val="00596BEF"/>
    <w:rsid w:val="00596FEB"/>
    <w:rsid w:val="00597442"/>
    <w:rsid w:val="005976C5"/>
    <w:rsid w:val="0059793A"/>
    <w:rsid w:val="00597FBC"/>
    <w:rsid w:val="005A059A"/>
    <w:rsid w:val="005A0EE1"/>
    <w:rsid w:val="005A1A52"/>
    <w:rsid w:val="005A2509"/>
    <w:rsid w:val="005A3426"/>
    <w:rsid w:val="005A4BA1"/>
    <w:rsid w:val="005A4BB8"/>
    <w:rsid w:val="005A542B"/>
    <w:rsid w:val="005A58B6"/>
    <w:rsid w:val="005A650D"/>
    <w:rsid w:val="005A6683"/>
    <w:rsid w:val="005A682D"/>
    <w:rsid w:val="005A74E2"/>
    <w:rsid w:val="005A79C3"/>
    <w:rsid w:val="005B1339"/>
    <w:rsid w:val="005B168F"/>
    <w:rsid w:val="005B18BA"/>
    <w:rsid w:val="005B1F15"/>
    <w:rsid w:val="005B2006"/>
    <w:rsid w:val="005B2810"/>
    <w:rsid w:val="005B294A"/>
    <w:rsid w:val="005B337A"/>
    <w:rsid w:val="005B3F49"/>
    <w:rsid w:val="005B4416"/>
    <w:rsid w:val="005B51E7"/>
    <w:rsid w:val="005B6425"/>
    <w:rsid w:val="005B72E3"/>
    <w:rsid w:val="005B7DE7"/>
    <w:rsid w:val="005C10B5"/>
    <w:rsid w:val="005C1103"/>
    <w:rsid w:val="005C1295"/>
    <w:rsid w:val="005C1E9D"/>
    <w:rsid w:val="005C26DA"/>
    <w:rsid w:val="005C378C"/>
    <w:rsid w:val="005C39F2"/>
    <w:rsid w:val="005C3B1B"/>
    <w:rsid w:val="005C4BB6"/>
    <w:rsid w:val="005C546C"/>
    <w:rsid w:val="005C5819"/>
    <w:rsid w:val="005C6F8E"/>
    <w:rsid w:val="005C71A1"/>
    <w:rsid w:val="005C737D"/>
    <w:rsid w:val="005D0008"/>
    <w:rsid w:val="005D0220"/>
    <w:rsid w:val="005D0ED0"/>
    <w:rsid w:val="005D2F63"/>
    <w:rsid w:val="005D3DC2"/>
    <w:rsid w:val="005D47F0"/>
    <w:rsid w:val="005D4990"/>
    <w:rsid w:val="005D4C01"/>
    <w:rsid w:val="005D4D85"/>
    <w:rsid w:val="005D572F"/>
    <w:rsid w:val="005D5815"/>
    <w:rsid w:val="005D7DD6"/>
    <w:rsid w:val="005E0178"/>
    <w:rsid w:val="005E1450"/>
    <w:rsid w:val="005E147E"/>
    <w:rsid w:val="005E179E"/>
    <w:rsid w:val="005E1DD4"/>
    <w:rsid w:val="005E22FA"/>
    <w:rsid w:val="005E26E0"/>
    <w:rsid w:val="005E37F8"/>
    <w:rsid w:val="005E5558"/>
    <w:rsid w:val="005E5985"/>
    <w:rsid w:val="005E6A1F"/>
    <w:rsid w:val="005E6AF6"/>
    <w:rsid w:val="005E6B83"/>
    <w:rsid w:val="005E73FE"/>
    <w:rsid w:val="005E7440"/>
    <w:rsid w:val="005E7768"/>
    <w:rsid w:val="005E7A03"/>
    <w:rsid w:val="005F0B79"/>
    <w:rsid w:val="005F0BEA"/>
    <w:rsid w:val="005F0E97"/>
    <w:rsid w:val="005F2373"/>
    <w:rsid w:val="005F344B"/>
    <w:rsid w:val="005F4907"/>
    <w:rsid w:val="005F5067"/>
    <w:rsid w:val="005F5185"/>
    <w:rsid w:val="005F542B"/>
    <w:rsid w:val="005F55F8"/>
    <w:rsid w:val="005F5607"/>
    <w:rsid w:val="005F5681"/>
    <w:rsid w:val="005F5783"/>
    <w:rsid w:val="005F6027"/>
    <w:rsid w:val="005F66BC"/>
    <w:rsid w:val="005F66E2"/>
    <w:rsid w:val="005F7326"/>
    <w:rsid w:val="005F760E"/>
    <w:rsid w:val="005F7E4A"/>
    <w:rsid w:val="00600118"/>
    <w:rsid w:val="0060013F"/>
    <w:rsid w:val="00600398"/>
    <w:rsid w:val="0060131E"/>
    <w:rsid w:val="00601791"/>
    <w:rsid w:val="00601A4A"/>
    <w:rsid w:val="00601ED1"/>
    <w:rsid w:val="00602509"/>
    <w:rsid w:val="0060411C"/>
    <w:rsid w:val="0060469B"/>
    <w:rsid w:val="0060597B"/>
    <w:rsid w:val="006059B1"/>
    <w:rsid w:val="00606158"/>
    <w:rsid w:val="0060756D"/>
    <w:rsid w:val="00607DC2"/>
    <w:rsid w:val="0061035E"/>
    <w:rsid w:val="00610659"/>
    <w:rsid w:val="006107C6"/>
    <w:rsid w:val="00610943"/>
    <w:rsid w:val="00611792"/>
    <w:rsid w:val="0061225A"/>
    <w:rsid w:val="0061239F"/>
    <w:rsid w:val="00614254"/>
    <w:rsid w:val="00614FD7"/>
    <w:rsid w:val="00615E57"/>
    <w:rsid w:val="00616380"/>
    <w:rsid w:val="00616B2A"/>
    <w:rsid w:val="00617873"/>
    <w:rsid w:val="00617FCB"/>
    <w:rsid w:val="006200BA"/>
    <w:rsid w:val="00620518"/>
    <w:rsid w:val="00620648"/>
    <w:rsid w:val="006211E2"/>
    <w:rsid w:val="00621945"/>
    <w:rsid w:val="00622996"/>
    <w:rsid w:val="0062302A"/>
    <w:rsid w:val="00624252"/>
    <w:rsid w:val="006245DF"/>
    <w:rsid w:val="00625028"/>
    <w:rsid w:val="006250C4"/>
    <w:rsid w:val="006261D7"/>
    <w:rsid w:val="00626258"/>
    <w:rsid w:val="0062646C"/>
    <w:rsid w:val="00626931"/>
    <w:rsid w:val="00626A91"/>
    <w:rsid w:val="00626C82"/>
    <w:rsid w:val="00626F03"/>
    <w:rsid w:val="0062781F"/>
    <w:rsid w:val="00627A6A"/>
    <w:rsid w:val="0063019F"/>
    <w:rsid w:val="006303A5"/>
    <w:rsid w:val="00630D04"/>
    <w:rsid w:val="00630F44"/>
    <w:rsid w:val="00630FFC"/>
    <w:rsid w:val="00631F61"/>
    <w:rsid w:val="00632795"/>
    <w:rsid w:val="00632953"/>
    <w:rsid w:val="0063346C"/>
    <w:rsid w:val="00634B08"/>
    <w:rsid w:val="00634F81"/>
    <w:rsid w:val="0063518C"/>
    <w:rsid w:val="00635610"/>
    <w:rsid w:val="0063667A"/>
    <w:rsid w:val="00637FA8"/>
    <w:rsid w:val="0064375C"/>
    <w:rsid w:val="00643A5B"/>
    <w:rsid w:val="00643C8B"/>
    <w:rsid w:val="00644341"/>
    <w:rsid w:val="00644DBB"/>
    <w:rsid w:val="00645A26"/>
    <w:rsid w:val="00647DF6"/>
    <w:rsid w:val="006500BA"/>
    <w:rsid w:val="00650B3A"/>
    <w:rsid w:val="00650B45"/>
    <w:rsid w:val="006510C5"/>
    <w:rsid w:val="006517D0"/>
    <w:rsid w:val="00651851"/>
    <w:rsid w:val="00651F1C"/>
    <w:rsid w:val="006523A0"/>
    <w:rsid w:val="006539C4"/>
    <w:rsid w:val="00655CB9"/>
    <w:rsid w:val="006560F2"/>
    <w:rsid w:val="0065628B"/>
    <w:rsid w:val="00656307"/>
    <w:rsid w:val="006567FE"/>
    <w:rsid w:val="00656BCB"/>
    <w:rsid w:val="0065702D"/>
    <w:rsid w:val="00660947"/>
    <w:rsid w:val="006618EA"/>
    <w:rsid w:val="00661A4C"/>
    <w:rsid w:val="0066218E"/>
    <w:rsid w:val="006627DA"/>
    <w:rsid w:val="0066336B"/>
    <w:rsid w:val="00663A2E"/>
    <w:rsid w:val="006641CA"/>
    <w:rsid w:val="00664DFC"/>
    <w:rsid w:val="00666B37"/>
    <w:rsid w:val="006674F2"/>
    <w:rsid w:val="006678C0"/>
    <w:rsid w:val="00667CC6"/>
    <w:rsid w:val="00667D32"/>
    <w:rsid w:val="00670042"/>
    <w:rsid w:val="0067063F"/>
    <w:rsid w:val="00672061"/>
    <w:rsid w:val="00672249"/>
    <w:rsid w:val="00672374"/>
    <w:rsid w:val="00672E79"/>
    <w:rsid w:val="006730F5"/>
    <w:rsid w:val="006734F3"/>
    <w:rsid w:val="006735D4"/>
    <w:rsid w:val="00673B87"/>
    <w:rsid w:val="00674C3D"/>
    <w:rsid w:val="00675876"/>
    <w:rsid w:val="00675AB9"/>
    <w:rsid w:val="00675FC2"/>
    <w:rsid w:val="006763A3"/>
    <w:rsid w:val="006767D6"/>
    <w:rsid w:val="00676B87"/>
    <w:rsid w:val="00676E92"/>
    <w:rsid w:val="0067786D"/>
    <w:rsid w:val="00677A8C"/>
    <w:rsid w:val="00677F98"/>
    <w:rsid w:val="006801FF"/>
    <w:rsid w:val="00682513"/>
    <w:rsid w:val="00682728"/>
    <w:rsid w:val="00682B71"/>
    <w:rsid w:val="00682CAF"/>
    <w:rsid w:val="0068316F"/>
    <w:rsid w:val="00683538"/>
    <w:rsid w:val="00683562"/>
    <w:rsid w:val="00683AD7"/>
    <w:rsid w:val="00683CFF"/>
    <w:rsid w:val="00684A43"/>
    <w:rsid w:val="00685088"/>
    <w:rsid w:val="0068514F"/>
    <w:rsid w:val="0068596B"/>
    <w:rsid w:val="00686011"/>
    <w:rsid w:val="0068602A"/>
    <w:rsid w:val="00686766"/>
    <w:rsid w:val="006869C3"/>
    <w:rsid w:val="00686CEE"/>
    <w:rsid w:val="00687863"/>
    <w:rsid w:val="00687C55"/>
    <w:rsid w:val="00687FEB"/>
    <w:rsid w:val="00690EB8"/>
    <w:rsid w:val="006911DC"/>
    <w:rsid w:val="00691EB2"/>
    <w:rsid w:val="006924F4"/>
    <w:rsid w:val="0069304E"/>
    <w:rsid w:val="00695321"/>
    <w:rsid w:val="006956D1"/>
    <w:rsid w:val="00695E6A"/>
    <w:rsid w:val="00695F42"/>
    <w:rsid w:val="006A0076"/>
    <w:rsid w:val="006A17A7"/>
    <w:rsid w:val="006A2AD0"/>
    <w:rsid w:val="006A2E2F"/>
    <w:rsid w:val="006A3163"/>
    <w:rsid w:val="006A38DA"/>
    <w:rsid w:val="006A5A67"/>
    <w:rsid w:val="006A64B6"/>
    <w:rsid w:val="006A7303"/>
    <w:rsid w:val="006A75CE"/>
    <w:rsid w:val="006B06A6"/>
    <w:rsid w:val="006B1958"/>
    <w:rsid w:val="006B299E"/>
    <w:rsid w:val="006B2C78"/>
    <w:rsid w:val="006B3488"/>
    <w:rsid w:val="006B3F5E"/>
    <w:rsid w:val="006B3FDC"/>
    <w:rsid w:val="006B44B5"/>
    <w:rsid w:val="006B4A2C"/>
    <w:rsid w:val="006B4FD0"/>
    <w:rsid w:val="006B5848"/>
    <w:rsid w:val="006B5A01"/>
    <w:rsid w:val="006B5B31"/>
    <w:rsid w:val="006B5C64"/>
    <w:rsid w:val="006B717A"/>
    <w:rsid w:val="006B717C"/>
    <w:rsid w:val="006B78EC"/>
    <w:rsid w:val="006B7F08"/>
    <w:rsid w:val="006C0251"/>
    <w:rsid w:val="006C02B3"/>
    <w:rsid w:val="006C02B7"/>
    <w:rsid w:val="006C045A"/>
    <w:rsid w:val="006C0C30"/>
    <w:rsid w:val="006C172E"/>
    <w:rsid w:val="006C26CD"/>
    <w:rsid w:val="006C2A1C"/>
    <w:rsid w:val="006C2F28"/>
    <w:rsid w:val="006C3BDC"/>
    <w:rsid w:val="006C4DFC"/>
    <w:rsid w:val="006C5200"/>
    <w:rsid w:val="006C53FC"/>
    <w:rsid w:val="006C575D"/>
    <w:rsid w:val="006C5B59"/>
    <w:rsid w:val="006C6839"/>
    <w:rsid w:val="006C7948"/>
    <w:rsid w:val="006C7CF2"/>
    <w:rsid w:val="006D02E8"/>
    <w:rsid w:val="006D045A"/>
    <w:rsid w:val="006D0A99"/>
    <w:rsid w:val="006D1231"/>
    <w:rsid w:val="006D1429"/>
    <w:rsid w:val="006D162E"/>
    <w:rsid w:val="006D1A2A"/>
    <w:rsid w:val="006D212C"/>
    <w:rsid w:val="006D327D"/>
    <w:rsid w:val="006D32B7"/>
    <w:rsid w:val="006D3A9B"/>
    <w:rsid w:val="006D3D8F"/>
    <w:rsid w:val="006D3FAF"/>
    <w:rsid w:val="006D492C"/>
    <w:rsid w:val="006D4C39"/>
    <w:rsid w:val="006D5053"/>
    <w:rsid w:val="006D5163"/>
    <w:rsid w:val="006D5E7A"/>
    <w:rsid w:val="006D6BA0"/>
    <w:rsid w:val="006D6D95"/>
    <w:rsid w:val="006D7237"/>
    <w:rsid w:val="006E02C3"/>
    <w:rsid w:val="006E068E"/>
    <w:rsid w:val="006E068F"/>
    <w:rsid w:val="006E0979"/>
    <w:rsid w:val="006E0AB7"/>
    <w:rsid w:val="006E1AAB"/>
    <w:rsid w:val="006E3151"/>
    <w:rsid w:val="006E3321"/>
    <w:rsid w:val="006E3E83"/>
    <w:rsid w:val="006E45D9"/>
    <w:rsid w:val="006E516A"/>
    <w:rsid w:val="006E570B"/>
    <w:rsid w:val="006E5C33"/>
    <w:rsid w:val="006E627C"/>
    <w:rsid w:val="006E7135"/>
    <w:rsid w:val="006E7980"/>
    <w:rsid w:val="006E7CD7"/>
    <w:rsid w:val="006F007F"/>
    <w:rsid w:val="006F0CFE"/>
    <w:rsid w:val="006F14AD"/>
    <w:rsid w:val="006F1E15"/>
    <w:rsid w:val="006F241E"/>
    <w:rsid w:val="006F2A26"/>
    <w:rsid w:val="006F2E1B"/>
    <w:rsid w:val="006F3622"/>
    <w:rsid w:val="006F4844"/>
    <w:rsid w:val="006F5A4B"/>
    <w:rsid w:val="006F5AED"/>
    <w:rsid w:val="006F762F"/>
    <w:rsid w:val="007009CD"/>
    <w:rsid w:val="00701951"/>
    <w:rsid w:val="0070236E"/>
    <w:rsid w:val="00702D49"/>
    <w:rsid w:val="00703A46"/>
    <w:rsid w:val="00704420"/>
    <w:rsid w:val="00704E63"/>
    <w:rsid w:val="00704EE9"/>
    <w:rsid w:val="0070595C"/>
    <w:rsid w:val="0070646B"/>
    <w:rsid w:val="0070681C"/>
    <w:rsid w:val="00706867"/>
    <w:rsid w:val="00706B61"/>
    <w:rsid w:val="00706D6D"/>
    <w:rsid w:val="007075F9"/>
    <w:rsid w:val="00707AC0"/>
    <w:rsid w:val="0071041F"/>
    <w:rsid w:val="00710FE8"/>
    <w:rsid w:val="0071157A"/>
    <w:rsid w:val="00711711"/>
    <w:rsid w:val="0071181B"/>
    <w:rsid w:val="007118FA"/>
    <w:rsid w:val="00712812"/>
    <w:rsid w:val="00713114"/>
    <w:rsid w:val="0071381A"/>
    <w:rsid w:val="00713A0F"/>
    <w:rsid w:val="00713B22"/>
    <w:rsid w:val="00714644"/>
    <w:rsid w:val="007164F6"/>
    <w:rsid w:val="007177AA"/>
    <w:rsid w:val="00717F13"/>
    <w:rsid w:val="007211F2"/>
    <w:rsid w:val="007213C5"/>
    <w:rsid w:val="0072186F"/>
    <w:rsid w:val="00722152"/>
    <w:rsid w:val="00722727"/>
    <w:rsid w:val="00723380"/>
    <w:rsid w:val="00723729"/>
    <w:rsid w:val="00723EC8"/>
    <w:rsid w:val="00724174"/>
    <w:rsid w:val="0072566F"/>
    <w:rsid w:val="00725E31"/>
    <w:rsid w:val="00727B47"/>
    <w:rsid w:val="00730404"/>
    <w:rsid w:val="00730619"/>
    <w:rsid w:val="007314A7"/>
    <w:rsid w:val="00731FC9"/>
    <w:rsid w:val="0073220E"/>
    <w:rsid w:val="007322DA"/>
    <w:rsid w:val="007322E9"/>
    <w:rsid w:val="0073346A"/>
    <w:rsid w:val="00733BF1"/>
    <w:rsid w:val="00733CB2"/>
    <w:rsid w:val="00734357"/>
    <w:rsid w:val="00734672"/>
    <w:rsid w:val="007353E0"/>
    <w:rsid w:val="007357CF"/>
    <w:rsid w:val="0073609F"/>
    <w:rsid w:val="007362F4"/>
    <w:rsid w:val="00736682"/>
    <w:rsid w:val="0073735D"/>
    <w:rsid w:val="00737559"/>
    <w:rsid w:val="00737851"/>
    <w:rsid w:val="00737C9D"/>
    <w:rsid w:val="0074015A"/>
    <w:rsid w:val="00740225"/>
    <w:rsid w:val="0074036F"/>
    <w:rsid w:val="00740FD8"/>
    <w:rsid w:val="0074127D"/>
    <w:rsid w:val="007428EA"/>
    <w:rsid w:val="00742F24"/>
    <w:rsid w:val="0074342C"/>
    <w:rsid w:val="00743747"/>
    <w:rsid w:val="00743902"/>
    <w:rsid w:val="00743F25"/>
    <w:rsid w:val="00746214"/>
    <w:rsid w:val="00746627"/>
    <w:rsid w:val="007505CF"/>
    <w:rsid w:val="00750C89"/>
    <w:rsid w:val="00750EA9"/>
    <w:rsid w:val="00751969"/>
    <w:rsid w:val="00751CA8"/>
    <w:rsid w:val="00751D28"/>
    <w:rsid w:val="007528DE"/>
    <w:rsid w:val="00753075"/>
    <w:rsid w:val="00753704"/>
    <w:rsid w:val="00753D60"/>
    <w:rsid w:val="00754F40"/>
    <w:rsid w:val="0075523D"/>
    <w:rsid w:val="007564DC"/>
    <w:rsid w:val="00756D34"/>
    <w:rsid w:val="00757292"/>
    <w:rsid w:val="0075742E"/>
    <w:rsid w:val="00760510"/>
    <w:rsid w:val="007608A0"/>
    <w:rsid w:val="007610FF"/>
    <w:rsid w:val="0076317E"/>
    <w:rsid w:val="007652B3"/>
    <w:rsid w:val="00765918"/>
    <w:rsid w:val="00766359"/>
    <w:rsid w:val="007663CB"/>
    <w:rsid w:val="00767F88"/>
    <w:rsid w:val="0077018D"/>
    <w:rsid w:val="00770BCD"/>
    <w:rsid w:val="0077107E"/>
    <w:rsid w:val="00771B3A"/>
    <w:rsid w:val="007736C3"/>
    <w:rsid w:val="00773751"/>
    <w:rsid w:val="00774061"/>
    <w:rsid w:val="00774F4D"/>
    <w:rsid w:val="007751F2"/>
    <w:rsid w:val="0077562E"/>
    <w:rsid w:val="007771E7"/>
    <w:rsid w:val="007773E1"/>
    <w:rsid w:val="00777837"/>
    <w:rsid w:val="00777A9B"/>
    <w:rsid w:val="00780D62"/>
    <w:rsid w:val="00781423"/>
    <w:rsid w:val="0078180F"/>
    <w:rsid w:val="00781879"/>
    <w:rsid w:val="00783083"/>
    <w:rsid w:val="00784117"/>
    <w:rsid w:val="00784118"/>
    <w:rsid w:val="00785023"/>
    <w:rsid w:val="007871AB"/>
    <w:rsid w:val="00787E9C"/>
    <w:rsid w:val="007908AE"/>
    <w:rsid w:val="00790E04"/>
    <w:rsid w:val="00791181"/>
    <w:rsid w:val="00791ED0"/>
    <w:rsid w:val="00791F2F"/>
    <w:rsid w:val="00792851"/>
    <w:rsid w:val="007931AB"/>
    <w:rsid w:val="00793934"/>
    <w:rsid w:val="00793A0D"/>
    <w:rsid w:val="00793FBD"/>
    <w:rsid w:val="0079464E"/>
    <w:rsid w:val="00794A2C"/>
    <w:rsid w:val="00795152"/>
    <w:rsid w:val="0079524B"/>
    <w:rsid w:val="0079585A"/>
    <w:rsid w:val="0079768C"/>
    <w:rsid w:val="00797A66"/>
    <w:rsid w:val="007A0F93"/>
    <w:rsid w:val="007A1919"/>
    <w:rsid w:val="007A199C"/>
    <w:rsid w:val="007A1B57"/>
    <w:rsid w:val="007A24BD"/>
    <w:rsid w:val="007A37D4"/>
    <w:rsid w:val="007A478C"/>
    <w:rsid w:val="007A6702"/>
    <w:rsid w:val="007B07EC"/>
    <w:rsid w:val="007B0B4B"/>
    <w:rsid w:val="007B1D2B"/>
    <w:rsid w:val="007B29E7"/>
    <w:rsid w:val="007B2D72"/>
    <w:rsid w:val="007B2F6C"/>
    <w:rsid w:val="007B32BD"/>
    <w:rsid w:val="007B3939"/>
    <w:rsid w:val="007B458D"/>
    <w:rsid w:val="007B54D9"/>
    <w:rsid w:val="007B55E9"/>
    <w:rsid w:val="007B751C"/>
    <w:rsid w:val="007C01B6"/>
    <w:rsid w:val="007C1906"/>
    <w:rsid w:val="007C1B19"/>
    <w:rsid w:val="007C2918"/>
    <w:rsid w:val="007C2BF8"/>
    <w:rsid w:val="007C40E4"/>
    <w:rsid w:val="007C735D"/>
    <w:rsid w:val="007D0F9C"/>
    <w:rsid w:val="007D12E6"/>
    <w:rsid w:val="007D16C6"/>
    <w:rsid w:val="007D1B4C"/>
    <w:rsid w:val="007D2364"/>
    <w:rsid w:val="007D29A6"/>
    <w:rsid w:val="007D33BC"/>
    <w:rsid w:val="007D3858"/>
    <w:rsid w:val="007D3E21"/>
    <w:rsid w:val="007D4048"/>
    <w:rsid w:val="007D4B2E"/>
    <w:rsid w:val="007D4F61"/>
    <w:rsid w:val="007D4FD7"/>
    <w:rsid w:val="007D62A7"/>
    <w:rsid w:val="007D6A4F"/>
    <w:rsid w:val="007D6ADD"/>
    <w:rsid w:val="007D70BC"/>
    <w:rsid w:val="007D7115"/>
    <w:rsid w:val="007D7702"/>
    <w:rsid w:val="007D78F0"/>
    <w:rsid w:val="007E0859"/>
    <w:rsid w:val="007E0973"/>
    <w:rsid w:val="007E0CEA"/>
    <w:rsid w:val="007E0E7B"/>
    <w:rsid w:val="007E120E"/>
    <w:rsid w:val="007E146C"/>
    <w:rsid w:val="007E21FC"/>
    <w:rsid w:val="007E2251"/>
    <w:rsid w:val="007E2A0B"/>
    <w:rsid w:val="007E3046"/>
    <w:rsid w:val="007E31DD"/>
    <w:rsid w:val="007E528A"/>
    <w:rsid w:val="007E65F3"/>
    <w:rsid w:val="007E6A52"/>
    <w:rsid w:val="007F0BB9"/>
    <w:rsid w:val="007F0E1E"/>
    <w:rsid w:val="007F0E9F"/>
    <w:rsid w:val="007F1613"/>
    <w:rsid w:val="007F273C"/>
    <w:rsid w:val="007F3E0D"/>
    <w:rsid w:val="007F4520"/>
    <w:rsid w:val="007F5188"/>
    <w:rsid w:val="007F5E10"/>
    <w:rsid w:val="007F62EA"/>
    <w:rsid w:val="007F7614"/>
    <w:rsid w:val="007F7D3F"/>
    <w:rsid w:val="00801506"/>
    <w:rsid w:val="0080168B"/>
    <w:rsid w:val="00802098"/>
    <w:rsid w:val="008023A0"/>
    <w:rsid w:val="008029C2"/>
    <w:rsid w:val="00804017"/>
    <w:rsid w:val="0080407D"/>
    <w:rsid w:val="008048F5"/>
    <w:rsid w:val="00804ACA"/>
    <w:rsid w:val="00805F46"/>
    <w:rsid w:val="008068D7"/>
    <w:rsid w:val="00807529"/>
    <w:rsid w:val="00810752"/>
    <w:rsid w:val="00812306"/>
    <w:rsid w:val="00812454"/>
    <w:rsid w:val="008141ED"/>
    <w:rsid w:val="008156EC"/>
    <w:rsid w:val="008158BF"/>
    <w:rsid w:val="00816505"/>
    <w:rsid w:val="00816A55"/>
    <w:rsid w:val="00816EEF"/>
    <w:rsid w:val="008170B6"/>
    <w:rsid w:val="0081736F"/>
    <w:rsid w:val="008209B7"/>
    <w:rsid w:val="00820B6F"/>
    <w:rsid w:val="00820C50"/>
    <w:rsid w:val="00820D6D"/>
    <w:rsid w:val="0082115F"/>
    <w:rsid w:val="00821C02"/>
    <w:rsid w:val="00822512"/>
    <w:rsid w:val="00823D02"/>
    <w:rsid w:val="008247DA"/>
    <w:rsid w:val="00824915"/>
    <w:rsid w:val="00824997"/>
    <w:rsid w:val="00824CC9"/>
    <w:rsid w:val="008253A1"/>
    <w:rsid w:val="008253AB"/>
    <w:rsid w:val="0082598F"/>
    <w:rsid w:val="00825B55"/>
    <w:rsid w:val="008264A9"/>
    <w:rsid w:val="0082675B"/>
    <w:rsid w:val="008271AF"/>
    <w:rsid w:val="008277F4"/>
    <w:rsid w:val="008278AF"/>
    <w:rsid w:val="00831166"/>
    <w:rsid w:val="00831726"/>
    <w:rsid w:val="00831E85"/>
    <w:rsid w:val="00831EDD"/>
    <w:rsid w:val="0083240D"/>
    <w:rsid w:val="00832C5F"/>
    <w:rsid w:val="00833479"/>
    <w:rsid w:val="00833C74"/>
    <w:rsid w:val="00833E99"/>
    <w:rsid w:val="0083452E"/>
    <w:rsid w:val="008357E1"/>
    <w:rsid w:val="00835959"/>
    <w:rsid w:val="00835A5B"/>
    <w:rsid w:val="00835C9B"/>
    <w:rsid w:val="0083648A"/>
    <w:rsid w:val="008365CB"/>
    <w:rsid w:val="00836673"/>
    <w:rsid w:val="00836C99"/>
    <w:rsid w:val="00836F67"/>
    <w:rsid w:val="008377C2"/>
    <w:rsid w:val="0083795B"/>
    <w:rsid w:val="008379A6"/>
    <w:rsid w:val="00837A0E"/>
    <w:rsid w:val="00837DCE"/>
    <w:rsid w:val="00840C79"/>
    <w:rsid w:val="00842424"/>
    <w:rsid w:val="00842624"/>
    <w:rsid w:val="00843688"/>
    <w:rsid w:val="008436C2"/>
    <w:rsid w:val="0084408D"/>
    <w:rsid w:val="00844166"/>
    <w:rsid w:val="008455DA"/>
    <w:rsid w:val="00845603"/>
    <w:rsid w:val="00846331"/>
    <w:rsid w:val="00846A03"/>
    <w:rsid w:val="00846C23"/>
    <w:rsid w:val="00846E03"/>
    <w:rsid w:val="00846F91"/>
    <w:rsid w:val="00847290"/>
    <w:rsid w:val="0084749E"/>
    <w:rsid w:val="00847C0E"/>
    <w:rsid w:val="00850297"/>
    <w:rsid w:val="00850397"/>
    <w:rsid w:val="008514CD"/>
    <w:rsid w:val="00851F1A"/>
    <w:rsid w:val="00852DC7"/>
    <w:rsid w:val="00852E8B"/>
    <w:rsid w:val="0085324A"/>
    <w:rsid w:val="00853276"/>
    <w:rsid w:val="0085354A"/>
    <w:rsid w:val="0085362B"/>
    <w:rsid w:val="008539CD"/>
    <w:rsid w:val="00854707"/>
    <w:rsid w:val="00854922"/>
    <w:rsid w:val="008549B7"/>
    <w:rsid w:val="00854CDE"/>
    <w:rsid w:val="00854EE8"/>
    <w:rsid w:val="008554C1"/>
    <w:rsid w:val="00855519"/>
    <w:rsid w:val="0085574B"/>
    <w:rsid w:val="00856224"/>
    <w:rsid w:val="008564AB"/>
    <w:rsid w:val="00857B52"/>
    <w:rsid w:val="0086031E"/>
    <w:rsid w:val="0086086B"/>
    <w:rsid w:val="00860B1B"/>
    <w:rsid w:val="0086225D"/>
    <w:rsid w:val="008634B0"/>
    <w:rsid w:val="0086412E"/>
    <w:rsid w:val="00864672"/>
    <w:rsid w:val="00864713"/>
    <w:rsid w:val="0086589B"/>
    <w:rsid w:val="00865C83"/>
    <w:rsid w:val="00866950"/>
    <w:rsid w:val="0086760C"/>
    <w:rsid w:val="00867B5C"/>
    <w:rsid w:val="00867CB3"/>
    <w:rsid w:val="00870305"/>
    <w:rsid w:val="008705AF"/>
    <w:rsid w:val="00870E63"/>
    <w:rsid w:val="00871848"/>
    <w:rsid w:val="00873409"/>
    <w:rsid w:val="00874487"/>
    <w:rsid w:val="008744E1"/>
    <w:rsid w:val="0087462F"/>
    <w:rsid w:val="008753FE"/>
    <w:rsid w:val="008755BF"/>
    <w:rsid w:val="00875D34"/>
    <w:rsid w:val="00876515"/>
    <w:rsid w:val="0087757C"/>
    <w:rsid w:val="0088002D"/>
    <w:rsid w:val="00880165"/>
    <w:rsid w:val="008809E0"/>
    <w:rsid w:val="00880A2B"/>
    <w:rsid w:val="00882638"/>
    <w:rsid w:val="008828E8"/>
    <w:rsid w:val="008829A6"/>
    <w:rsid w:val="0088395A"/>
    <w:rsid w:val="00883DB8"/>
    <w:rsid w:val="008840E5"/>
    <w:rsid w:val="008846E5"/>
    <w:rsid w:val="00884CED"/>
    <w:rsid w:val="00885897"/>
    <w:rsid w:val="00885D43"/>
    <w:rsid w:val="008869DB"/>
    <w:rsid w:val="00886B58"/>
    <w:rsid w:val="00886DE8"/>
    <w:rsid w:val="008872EC"/>
    <w:rsid w:val="00887BF5"/>
    <w:rsid w:val="00887E30"/>
    <w:rsid w:val="00890893"/>
    <w:rsid w:val="00890FCC"/>
    <w:rsid w:val="008915AE"/>
    <w:rsid w:val="008915F6"/>
    <w:rsid w:val="00891F15"/>
    <w:rsid w:val="008922CD"/>
    <w:rsid w:val="008926E7"/>
    <w:rsid w:val="008928D9"/>
    <w:rsid w:val="0089451F"/>
    <w:rsid w:val="00895515"/>
    <w:rsid w:val="008966B0"/>
    <w:rsid w:val="0089774E"/>
    <w:rsid w:val="0089796F"/>
    <w:rsid w:val="00897C94"/>
    <w:rsid w:val="008A0232"/>
    <w:rsid w:val="008A0619"/>
    <w:rsid w:val="008A09C9"/>
    <w:rsid w:val="008A3CB3"/>
    <w:rsid w:val="008A4755"/>
    <w:rsid w:val="008A4A79"/>
    <w:rsid w:val="008A4C94"/>
    <w:rsid w:val="008A5857"/>
    <w:rsid w:val="008A5C1E"/>
    <w:rsid w:val="008A5CEE"/>
    <w:rsid w:val="008A5E57"/>
    <w:rsid w:val="008A618D"/>
    <w:rsid w:val="008A639D"/>
    <w:rsid w:val="008A6519"/>
    <w:rsid w:val="008A6794"/>
    <w:rsid w:val="008A6DDC"/>
    <w:rsid w:val="008A6F41"/>
    <w:rsid w:val="008A74B2"/>
    <w:rsid w:val="008B00D1"/>
    <w:rsid w:val="008B1968"/>
    <w:rsid w:val="008B22FE"/>
    <w:rsid w:val="008B300D"/>
    <w:rsid w:val="008B379A"/>
    <w:rsid w:val="008B382D"/>
    <w:rsid w:val="008B3E78"/>
    <w:rsid w:val="008B45AE"/>
    <w:rsid w:val="008B4B62"/>
    <w:rsid w:val="008B660F"/>
    <w:rsid w:val="008B725E"/>
    <w:rsid w:val="008B741D"/>
    <w:rsid w:val="008C0C61"/>
    <w:rsid w:val="008C0D2A"/>
    <w:rsid w:val="008C1333"/>
    <w:rsid w:val="008C1635"/>
    <w:rsid w:val="008C1C6C"/>
    <w:rsid w:val="008C20A6"/>
    <w:rsid w:val="008C2DF1"/>
    <w:rsid w:val="008C305E"/>
    <w:rsid w:val="008C3442"/>
    <w:rsid w:val="008C41B0"/>
    <w:rsid w:val="008C4DE7"/>
    <w:rsid w:val="008C56D9"/>
    <w:rsid w:val="008C5C42"/>
    <w:rsid w:val="008C60E9"/>
    <w:rsid w:val="008C64E5"/>
    <w:rsid w:val="008C7A9E"/>
    <w:rsid w:val="008D134C"/>
    <w:rsid w:val="008D166B"/>
    <w:rsid w:val="008D186B"/>
    <w:rsid w:val="008D1879"/>
    <w:rsid w:val="008D1BFF"/>
    <w:rsid w:val="008D2DBD"/>
    <w:rsid w:val="008D37E5"/>
    <w:rsid w:val="008D3EF2"/>
    <w:rsid w:val="008D3F4C"/>
    <w:rsid w:val="008D417A"/>
    <w:rsid w:val="008D4B45"/>
    <w:rsid w:val="008D4BA0"/>
    <w:rsid w:val="008D4F63"/>
    <w:rsid w:val="008D50D7"/>
    <w:rsid w:val="008D68FE"/>
    <w:rsid w:val="008D6F80"/>
    <w:rsid w:val="008E079C"/>
    <w:rsid w:val="008E092C"/>
    <w:rsid w:val="008E0BF3"/>
    <w:rsid w:val="008E215F"/>
    <w:rsid w:val="008E2699"/>
    <w:rsid w:val="008E2B97"/>
    <w:rsid w:val="008E2C26"/>
    <w:rsid w:val="008E2C45"/>
    <w:rsid w:val="008E67A6"/>
    <w:rsid w:val="008E6CCD"/>
    <w:rsid w:val="008E6F17"/>
    <w:rsid w:val="008E7586"/>
    <w:rsid w:val="008E7C70"/>
    <w:rsid w:val="008F0C10"/>
    <w:rsid w:val="008F1110"/>
    <w:rsid w:val="008F15B0"/>
    <w:rsid w:val="008F16F7"/>
    <w:rsid w:val="008F1E6E"/>
    <w:rsid w:val="008F2E68"/>
    <w:rsid w:val="008F2EA3"/>
    <w:rsid w:val="008F305C"/>
    <w:rsid w:val="008F3200"/>
    <w:rsid w:val="008F361C"/>
    <w:rsid w:val="008F3D49"/>
    <w:rsid w:val="008F4D17"/>
    <w:rsid w:val="008F561C"/>
    <w:rsid w:val="008F5FEA"/>
    <w:rsid w:val="008F7610"/>
    <w:rsid w:val="009004FB"/>
    <w:rsid w:val="00900F8E"/>
    <w:rsid w:val="00901327"/>
    <w:rsid w:val="00901967"/>
    <w:rsid w:val="00902710"/>
    <w:rsid w:val="00902743"/>
    <w:rsid w:val="00902935"/>
    <w:rsid w:val="00902989"/>
    <w:rsid w:val="0090310C"/>
    <w:rsid w:val="0090345E"/>
    <w:rsid w:val="00903975"/>
    <w:rsid w:val="00904188"/>
    <w:rsid w:val="009041D9"/>
    <w:rsid w:val="0090475A"/>
    <w:rsid w:val="00906050"/>
    <w:rsid w:val="00907164"/>
    <w:rsid w:val="0090746E"/>
    <w:rsid w:val="0091027F"/>
    <w:rsid w:val="009102EC"/>
    <w:rsid w:val="009112AB"/>
    <w:rsid w:val="009131D2"/>
    <w:rsid w:val="009140D0"/>
    <w:rsid w:val="00914193"/>
    <w:rsid w:val="00914C98"/>
    <w:rsid w:val="00914E16"/>
    <w:rsid w:val="00915865"/>
    <w:rsid w:val="00915896"/>
    <w:rsid w:val="00915ABC"/>
    <w:rsid w:val="009162F1"/>
    <w:rsid w:val="009163C9"/>
    <w:rsid w:val="0091689F"/>
    <w:rsid w:val="009169E9"/>
    <w:rsid w:val="00916D69"/>
    <w:rsid w:val="00916DA0"/>
    <w:rsid w:val="00917279"/>
    <w:rsid w:val="009202E6"/>
    <w:rsid w:val="0092069E"/>
    <w:rsid w:val="00920B51"/>
    <w:rsid w:val="00921B4A"/>
    <w:rsid w:val="00921E94"/>
    <w:rsid w:val="00922622"/>
    <w:rsid w:val="00922BF9"/>
    <w:rsid w:val="00922FE8"/>
    <w:rsid w:val="00923BA8"/>
    <w:rsid w:val="009247DA"/>
    <w:rsid w:val="009248B8"/>
    <w:rsid w:val="009250C6"/>
    <w:rsid w:val="009250EB"/>
    <w:rsid w:val="0092517E"/>
    <w:rsid w:val="0092522E"/>
    <w:rsid w:val="00927CD1"/>
    <w:rsid w:val="00927CDF"/>
    <w:rsid w:val="00930751"/>
    <w:rsid w:val="00930B62"/>
    <w:rsid w:val="009313B1"/>
    <w:rsid w:val="00931694"/>
    <w:rsid w:val="0093213A"/>
    <w:rsid w:val="009321F8"/>
    <w:rsid w:val="00933FDE"/>
    <w:rsid w:val="009345E4"/>
    <w:rsid w:val="0093527F"/>
    <w:rsid w:val="00935B38"/>
    <w:rsid w:val="00935B8D"/>
    <w:rsid w:val="00936088"/>
    <w:rsid w:val="009368A8"/>
    <w:rsid w:val="0093767B"/>
    <w:rsid w:val="00937C4C"/>
    <w:rsid w:val="009403A9"/>
    <w:rsid w:val="00940FF1"/>
    <w:rsid w:val="00941030"/>
    <w:rsid w:val="009417E6"/>
    <w:rsid w:val="009429E5"/>
    <w:rsid w:val="00942E71"/>
    <w:rsid w:val="00943961"/>
    <w:rsid w:val="00944B13"/>
    <w:rsid w:val="00945B5A"/>
    <w:rsid w:val="00947EE3"/>
    <w:rsid w:val="00950738"/>
    <w:rsid w:val="00950A7F"/>
    <w:rsid w:val="0095193C"/>
    <w:rsid w:val="0095258F"/>
    <w:rsid w:val="00952E18"/>
    <w:rsid w:val="00953AC5"/>
    <w:rsid w:val="00953AE2"/>
    <w:rsid w:val="00954A16"/>
    <w:rsid w:val="00954FE3"/>
    <w:rsid w:val="00955E3C"/>
    <w:rsid w:val="00955F34"/>
    <w:rsid w:val="0095605D"/>
    <w:rsid w:val="00957C7D"/>
    <w:rsid w:val="00957D15"/>
    <w:rsid w:val="00957FF2"/>
    <w:rsid w:val="00961AD1"/>
    <w:rsid w:val="00963F61"/>
    <w:rsid w:val="00964674"/>
    <w:rsid w:val="00964B70"/>
    <w:rsid w:val="009652E5"/>
    <w:rsid w:val="00965DD4"/>
    <w:rsid w:val="009661D7"/>
    <w:rsid w:val="00966866"/>
    <w:rsid w:val="009671F6"/>
    <w:rsid w:val="0096729C"/>
    <w:rsid w:val="009679D5"/>
    <w:rsid w:val="00970257"/>
    <w:rsid w:val="00971B09"/>
    <w:rsid w:val="00971BCF"/>
    <w:rsid w:val="00972E6A"/>
    <w:rsid w:val="00973F18"/>
    <w:rsid w:val="009749EF"/>
    <w:rsid w:val="00974C97"/>
    <w:rsid w:val="00974F24"/>
    <w:rsid w:val="00975293"/>
    <w:rsid w:val="00975596"/>
    <w:rsid w:val="00976189"/>
    <w:rsid w:val="009773EF"/>
    <w:rsid w:val="00977F0F"/>
    <w:rsid w:val="0098053F"/>
    <w:rsid w:val="009806EC"/>
    <w:rsid w:val="00980B1B"/>
    <w:rsid w:val="00980D68"/>
    <w:rsid w:val="00981873"/>
    <w:rsid w:val="009825D8"/>
    <w:rsid w:val="00982E31"/>
    <w:rsid w:val="00983910"/>
    <w:rsid w:val="00983AB1"/>
    <w:rsid w:val="00984070"/>
    <w:rsid w:val="009841BF"/>
    <w:rsid w:val="009848C6"/>
    <w:rsid w:val="009848F0"/>
    <w:rsid w:val="009849B6"/>
    <w:rsid w:val="00984F61"/>
    <w:rsid w:val="00986104"/>
    <w:rsid w:val="009874BF"/>
    <w:rsid w:val="00987794"/>
    <w:rsid w:val="00987A22"/>
    <w:rsid w:val="00987D18"/>
    <w:rsid w:val="009905F4"/>
    <w:rsid w:val="00991363"/>
    <w:rsid w:val="009925C1"/>
    <w:rsid w:val="009935B1"/>
    <w:rsid w:val="009937BC"/>
    <w:rsid w:val="00995666"/>
    <w:rsid w:val="00995916"/>
    <w:rsid w:val="0099677F"/>
    <w:rsid w:val="00996C0A"/>
    <w:rsid w:val="00997DCC"/>
    <w:rsid w:val="009A019A"/>
    <w:rsid w:val="009A04C5"/>
    <w:rsid w:val="009A1431"/>
    <w:rsid w:val="009A1620"/>
    <w:rsid w:val="009A1C2B"/>
    <w:rsid w:val="009A284D"/>
    <w:rsid w:val="009A2E30"/>
    <w:rsid w:val="009A343B"/>
    <w:rsid w:val="009A3AC5"/>
    <w:rsid w:val="009A3AFB"/>
    <w:rsid w:val="009A4161"/>
    <w:rsid w:val="009A57F8"/>
    <w:rsid w:val="009A5E57"/>
    <w:rsid w:val="009A6470"/>
    <w:rsid w:val="009A78D0"/>
    <w:rsid w:val="009A7C3E"/>
    <w:rsid w:val="009B0002"/>
    <w:rsid w:val="009B03DE"/>
    <w:rsid w:val="009B09A9"/>
    <w:rsid w:val="009B0D6C"/>
    <w:rsid w:val="009B14E8"/>
    <w:rsid w:val="009B1FA8"/>
    <w:rsid w:val="009B25B2"/>
    <w:rsid w:val="009B2643"/>
    <w:rsid w:val="009B286C"/>
    <w:rsid w:val="009B3432"/>
    <w:rsid w:val="009B3D06"/>
    <w:rsid w:val="009B45F6"/>
    <w:rsid w:val="009B485D"/>
    <w:rsid w:val="009B4A2E"/>
    <w:rsid w:val="009B6EB9"/>
    <w:rsid w:val="009B7169"/>
    <w:rsid w:val="009C0351"/>
    <w:rsid w:val="009C0727"/>
    <w:rsid w:val="009C1351"/>
    <w:rsid w:val="009C1386"/>
    <w:rsid w:val="009C1778"/>
    <w:rsid w:val="009C1C33"/>
    <w:rsid w:val="009C2DA9"/>
    <w:rsid w:val="009C548A"/>
    <w:rsid w:val="009C5EC5"/>
    <w:rsid w:val="009C65C6"/>
    <w:rsid w:val="009C66B9"/>
    <w:rsid w:val="009C77BB"/>
    <w:rsid w:val="009C7B47"/>
    <w:rsid w:val="009D0046"/>
    <w:rsid w:val="009D0669"/>
    <w:rsid w:val="009D089C"/>
    <w:rsid w:val="009D13F8"/>
    <w:rsid w:val="009D1DE4"/>
    <w:rsid w:val="009D1E93"/>
    <w:rsid w:val="009D2C25"/>
    <w:rsid w:val="009D3485"/>
    <w:rsid w:val="009D3A79"/>
    <w:rsid w:val="009D3AF0"/>
    <w:rsid w:val="009D440F"/>
    <w:rsid w:val="009D6323"/>
    <w:rsid w:val="009D6605"/>
    <w:rsid w:val="009D6C8D"/>
    <w:rsid w:val="009D6CAA"/>
    <w:rsid w:val="009D70D7"/>
    <w:rsid w:val="009D70DC"/>
    <w:rsid w:val="009D7BDC"/>
    <w:rsid w:val="009D7D4D"/>
    <w:rsid w:val="009E113E"/>
    <w:rsid w:val="009E1E8A"/>
    <w:rsid w:val="009E20A7"/>
    <w:rsid w:val="009E2980"/>
    <w:rsid w:val="009E2A60"/>
    <w:rsid w:val="009E3F26"/>
    <w:rsid w:val="009E3F44"/>
    <w:rsid w:val="009E43DD"/>
    <w:rsid w:val="009E5568"/>
    <w:rsid w:val="009E5C56"/>
    <w:rsid w:val="009E6A70"/>
    <w:rsid w:val="009E7093"/>
    <w:rsid w:val="009F02A9"/>
    <w:rsid w:val="009F05C8"/>
    <w:rsid w:val="009F0677"/>
    <w:rsid w:val="009F1891"/>
    <w:rsid w:val="009F1942"/>
    <w:rsid w:val="009F2E88"/>
    <w:rsid w:val="009F31E7"/>
    <w:rsid w:val="009F36A1"/>
    <w:rsid w:val="009F3850"/>
    <w:rsid w:val="009F4122"/>
    <w:rsid w:val="009F41CD"/>
    <w:rsid w:val="009F4419"/>
    <w:rsid w:val="009F4900"/>
    <w:rsid w:val="009F4E87"/>
    <w:rsid w:val="009F61F5"/>
    <w:rsid w:val="009F65B1"/>
    <w:rsid w:val="009F6C80"/>
    <w:rsid w:val="009F7DD8"/>
    <w:rsid w:val="009F7E9B"/>
    <w:rsid w:val="00A0033C"/>
    <w:rsid w:val="00A01027"/>
    <w:rsid w:val="00A014E0"/>
    <w:rsid w:val="00A0181F"/>
    <w:rsid w:val="00A01BCB"/>
    <w:rsid w:val="00A02716"/>
    <w:rsid w:val="00A02F86"/>
    <w:rsid w:val="00A03F14"/>
    <w:rsid w:val="00A04665"/>
    <w:rsid w:val="00A0491A"/>
    <w:rsid w:val="00A05586"/>
    <w:rsid w:val="00A06301"/>
    <w:rsid w:val="00A06346"/>
    <w:rsid w:val="00A06F8E"/>
    <w:rsid w:val="00A07000"/>
    <w:rsid w:val="00A10595"/>
    <w:rsid w:val="00A10806"/>
    <w:rsid w:val="00A108E3"/>
    <w:rsid w:val="00A10CE2"/>
    <w:rsid w:val="00A11292"/>
    <w:rsid w:val="00A115C6"/>
    <w:rsid w:val="00A12089"/>
    <w:rsid w:val="00A12436"/>
    <w:rsid w:val="00A131D5"/>
    <w:rsid w:val="00A13624"/>
    <w:rsid w:val="00A138B3"/>
    <w:rsid w:val="00A142C4"/>
    <w:rsid w:val="00A14B60"/>
    <w:rsid w:val="00A1524A"/>
    <w:rsid w:val="00A15614"/>
    <w:rsid w:val="00A15783"/>
    <w:rsid w:val="00A15E51"/>
    <w:rsid w:val="00A15F3B"/>
    <w:rsid w:val="00A17331"/>
    <w:rsid w:val="00A1764D"/>
    <w:rsid w:val="00A1783F"/>
    <w:rsid w:val="00A17D6E"/>
    <w:rsid w:val="00A220AA"/>
    <w:rsid w:val="00A223BC"/>
    <w:rsid w:val="00A22CBF"/>
    <w:rsid w:val="00A237C2"/>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1C6"/>
    <w:rsid w:val="00A332ED"/>
    <w:rsid w:val="00A3429B"/>
    <w:rsid w:val="00A34F58"/>
    <w:rsid w:val="00A35A32"/>
    <w:rsid w:val="00A35A42"/>
    <w:rsid w:val="00A35C04"/>
    <w:rsid w:val="00A36354"/>
    <w:rsid w:val="00A36888"/>
    <w:rsid w:val="00A36BB9"/>
    <w:rsid w:val="00A407B9"/>
    <w:rsid w:val="00A40997"/>
    <w:rsid w:val="00A40DD4"/>
    <w:rsid w:val="00A41D7A"/>
    <w:rsid w:val="00A4315C"/>
    <w:rsid w:val="00A43216"/>
    <w:rsid w:val="00A4324A"/>
    <w:rsid w:val="00A438B9"/>
    <w:rsid w:val="00A45010"/>
    <w:rsid w:val="00A45068"/>
    <w:rsid w:val="00A46285"/>
    <w:rsid w:val="00A46381"/>
    <w:rsid w:val="00A465E6"/>
    <w:rsid w:val="00A47E1E"/>
    <w:rsid w:val="00A51154"/>
    <w:rsid w:val="00A523FE"/>
    <w:rsid w:val="00A5255F"/>
    <w:rsid w:val="00A5283B"/>
    <w:rsid w:val="00A535BE"/>
    <w:rsid w:val="00A53DB5"/>
    <w:rsid w:val="00A541FF"/>
    <w:rsid w:val="00A54DA3"/>
    <w:rsid w:val="00A54E0C"/>
    <w:rsid w:val="00A553C3"/>
    <w:rsid w:val="00A554D9"/>
    <w:rsid w:val="00A55ACA"/>
    <w:rsid w:val="00A5626C"/>
    <w:rsid w:val="00A56314"/>
    <w:rsid w:val="00A566E0"/>
    <w:rsid w:val="00A566E3"/>
    <w:rsid w:val="00A56E39"/>
    <w:rsid w:val="00A5789F"/>
    <w:rsid w:val="00A57E2A"/>
    <w:rsid w:val="00A6192D"/>
    <w:rsid w:val="00A61F99"/>
    <w:rsid w:val="00A620C3"/>
    <w:rsid w:val="00A62A38"/>
    <w:rsid w:val="00A62B59"/>
    <w:rsid w:val="00A62D04"/>
    <w:rsid w:val="00A62EA5"/>
    <w:rsid w:val="00A62F4D"/>
    <w:rsid w:val="00A63335"/>
    <w:rsid w:val="00A635FA"/>
    <w:rsid w:val="00A63CEA"/>
    <w:rsid w:val="00A6491B"/>
    <w:rsid w:val="00A64E33"/>
    <w:rsid w:val="00A65041"/>
    <w:rsid w:val="00A65B82"/>
    <w:rsid w:val="00A66500"/>
    <w:rsid w:val="00A66564"/>
    <w:rsid w:val="00A67359"/>
    <w:rsid w:val="00A67796"/>
    <w:rsid w:val="00A677E7"/>
    <w:rsid w:val="00A7008F"/>
    <w:rsid w:val="00A703EF"/>
    <w:rsid w:val="00A70658"/>
    <w:rsid w:val="00A70FC5"/>
    <w:rsid w:val="00A71A7C"/>
    <w:rsid w:val="00A72C6A"/>
    <w:rsid w:val="00A72F72"/>
    <w:rsid w:val="00A73A0F"/>
    <w:rsid w:val="00A748BF"/>
    <w:rsid w:val="00A7521F"/>
    <w:rsid w:val="00A75F3F"/>
    <w:rsid w:val="00A76A39"/>
    <w:rsid w:val="00A7768F"/>
    <w:rsid w:val="00A77F8E"/>
    <w:rsid w:val="00A81B15"/>
    <w:rsid w:val="00A82937"/>
    <w:rsid w:val="00A829DD"/>
    <w:rsid w:val="00A82AA8"/>
    <w:rsid w:val="00A82F86"/>
    <w:rsid w:val="00A83274"/>
    <w:rsid w:val="00A83744"/>
    <w:rsid w:val="00A84072"/>
    <w:rsid w:val="00A84782"/>
    <w:rsid w:val="00A84E1D"/>
    <w:rsid w:val="00A84F36"/>
    <w:rsid w:val="00A852D8"/>
    <w:rsid w:val="00A85DBC"/>
    <w:rsid w:val="00A86C59"/>
    <w:rsid w:val="00A8763B"/>
    <w:rsid w:val="00A9034B"/>
    <w:rsid w:val="00A90B88"/>
    <w:rsid w:val="00A90F6A"/>
    <w:rsid w:val="00A91B4B"/>
    <w:rsid w:val="00A91C24"/>
    <w:rsid w:val="00A91FC5"/>
    <w:rsid w:val="00A924D2"/>
    <w:rsid w:val="00A92763"/>
    <w:rsid w:val="00A92786"/>
    <w:rsid w:val="00A9354F"/>
    <w:rsid w:val="00A94919"/>
    <w:rsid w:val="00A94C17"/>
    <w:rsid w:val="00A96338"/>
    <w:rsid w:val="00A96638"/>
    <w:rsid w:val="00A96754"/>
    <w:rsid w:val="00A96A65"/>
    <w:rsid w:val="00A96C01"/>
    <w:rsid w:val="00A97373"/>
    <w:rsid w:val="00A9739D"/>
    <w:rsid w:val="00A97642"/>
    <w:rsid w:val="00A97789"/>
    <w:rsid w:val="00AA0704"/>
    <w:rsid w:val="00AA0B1D"/>
    <w:rsid w:val="00AA127E"/>
    <w:rsid w:val="00AA1719"/>
    <w:rsid w:val="00AA293E"/>
    <w:rsid w:val="00AA2B3E"/>
    <w:rsid w:val="00AA3735"/>
    <w:rsid w:val="00AA3AB3"/>
    <w:rsid w:val="00AA4586"/>
    <w:rsid w:val="00AA45AB"/>
    <w:rsid w:val="00AA53E1"/>
    <w:rsid w:val="00AA5C46"/>
    <w:rsid w:val="00AA5EFC"/>
    <w:rsid w:val="00AA61F0"/>
    <w:rsid w:val="00AA63BB"/>
    <w:rsid w:val="00AA6412"/>
    <w:rsid w:val="00AA64F1"/>
    <w:rsid w:val="00AA7285"/>
    <w:rsid w:val="00AA7E8B"/>
    <w:rsid w:val="00AA7FBD"/>
    <w:rsid w:val="00AA7FF5"/>
    <w:rsid w:val="00AB0692"/>
    <w:rsid w:val="00AB06CC"/>
    <w:rsid w:val="00AB0DED"/>
    <w:rsid w:val="00AB141C"/>
    <w:rsid w:val="00AB3AF1"/>
    <w:rsid w:val="00AB4543"/>
    <w:rsid w:val="00AB5AF4"/>
    <w:rsid w:val="00AB5D12"/>
    <w:rsid w:val="00AB636B"/>
    <w:rsid w:val="00AB6913"/>
    <w:rsid w:val="00AB6E69"/>
    <w:rsid w:val="00AB7970"/>
    <w:rsid w:val="00AB7F6E"/>
    <w:rsid w:val="00AB7F87"/>
    <w:rsid w:val="00AC07E9"/>
    <w:rsid w:val="00AC0B1D"/>
    <w:rsid w:val="00AC0D98"/>
    <w:rsid w:val="00AC1341"/>
    <w:rsid w:val="00AC1C80"/>
    <w:rsid w:val="00AC1DE0"/>
    <w:rsid w:val="00AC21DD"/>
    <w:rsid w:val="00AC256A"/>
    <w:rsid w:val="00AC2E02"/>
    <w:rsid w:val="00AC3924"/>
    <w:rsid w:val="00AC451A"/>
    <w:rsid w:val="00AC4ACA"/>
    <w:rsid w:val="00AC4C0B"/>
    <w:rsid w:val="00AC4F92"/>
    <w:rsid w:val="00AC5B2C"/>
    <w:rsid w:val="00AC72D8"/>
    <w:rsid w:val="00AC731B"/>
    <w:rsid w:val="00AC7EEE"/>
    <w:rsid w:val="00AD0B1A"/>
    <w:rsid w:val="00AD2171"/>
    <w:rsid w:val="00AD3AF2"/>
    <w:rsid w:val="00AD3DAC"/>
    <w:rsid w:val="00AD40A8"/>
    <w:rsid w:val="00AD48D2"/>
    <w:rsid w:val="00AD50AB"/>
    <w:rsid w:val="00AD586F"/>
    <w:rsid w:val="00AD71F1"/>
    <w:rsid w:val="00AE07A6"/>
    <w:rsid w:val="00AE0F40"/>
    <w:rsid w:val="00AE1E05"/>
    <w:rsid w:val="00AE2112"/>
    <w:rsid w:val="00AE22E6"/>
    <w:rsid w:val="00AE2A09"/>
    <w:rsid w:val="00AE2CA3"/>
    <w:rsid w:val="00AE2F9C"/>
    <w:rsid w:val="00AE38EB"/>
    <w:rsid w:val="00AE48A6"/>
    <w:rsid w:val="00AE5499"/>
    <w:rsid w:val="00AE56B2"/>
    <w:rsid w:val="00AE5778"/>
    <w:rsid w:val="00AE60BF"/>
    <w:rsid w:val="00AE74B6"/>
    <w:rsid w:val="00AE78E1"/>
    <w:rsid w:val="00AF0399"/>
    <w:rsid w:val="00AF043E"/>
    <w:rsid w:val="00AF04BE"/>
    <w:rsid w:val="00AF0B60"/>
    <w:rsid w:val="00AF16E7"/>
    <w:rsid w:val="00AF2290"/>
    <w:rsid w:val="00AF2DAC"/>
    <w:rsid w:val="00AF3C65"/>
    <w:rsid w:val="00AF45C2"/>
    <w:rsid w:val="00AF5A64"/>
    <w:rsid w:val="00AF5BFA"/>
    <w:rsid w:val="00AF5CD1"/>
    <w:rsid w:val="00AF5F7B"/>
    <w:rsid w:val="00AF6C9C"/>
    <w:rsid w:val="00AF7835"/>
    <w:rsid w:val="00B00D97"/>
    <w:rsid w:val="00B01B30"/>
    <w:rsid w:val="00B02D35"/>
    <w:rsid w:val="00B02EE9"/>
    <w:rsid w:val="00B03077"/>
    <w:rsid w:val="00B03102"/>
    <w:rsid w:val="00B034C6"/>
    <w:rsid w:val="00B0445D"/>
    <w:rsid w:val="00B045BD"/>
    <w:rsid w:val="00B062A4"/>
    <w:rsid w:val="00B06432"/>
    <w:rsid w:val="00B10D78"/>
    <w:rsid w:val="00B11125"/>
    <w:rsid w:val="00B111B8"/>
    <w:rsid w:val="00B11E75"/>
    <w:rsid w:val="00B11F53"/>
    <w:rsid w:val="00B12211"/>
    <w:rsid w:val="00B124AE"/>
    <w:rsid w:val="00B1262E"/>
    <w:rsid w:val="00B12C7A"/>
    <w:rsid w:val="00B1426D"/>
    <w:rsid w:val="00B1532A"/>
    <w:rsid w:val="00B154D9"/>
    <w:rsid w:val="00B16A01"/>
    <w:rsid w:val="00B174D3"/>
    <w:rsid w:val="00B1773B"/>
    <w:rsid w:val="00B177E5"/>
    <w:rsid w:val="00B17DAA"/>
    <w:rsid w:val="00B20319"/>
    <w:rsid w:val="00B20E7E"/>
    <w:rsid w:val="00B21085"/>
    <w:rsid w:val="00B2156A"/>
    <w:rsid w:val="00B21A10"/>
    <w:rsid w:val="00B21D9C"/>
    <w:rsid w:val="00B21FA9"/>
    <w:rsid w:val="00B222B7"/>
    <w:rsid w:val="00B238E4"/>
    <w:rsid w:val="00B23AE4"/>
    <w:rsid w:val="00B24094"/>
    <w:rsid w:val="00B24699"/>
    <w:rsid w:val="00B24981"/>
    <w:rsid w:val="00B25146"/>
    <w:rsid w:val="00B256FD"/>
    <w:rsid w:val="00B265FB"/>
    <w:rsid w:val="00B26A9C"/>
    <w:rsid w:val="00B273A0"/>
    <w:rsid w:val="00B2759C"/>
    <w:rsid w:val="00B277AE"/>
    <w:rsid w:val="00B27F9F"/>
    <w:rsid w:val="00B300C3"/>
    <w:rsid w:val="00B3043B"/>
    <w:rsid w:val="00B3089B"/>
    <w:rsid w:val="00B30A1B"/>
    <w:rsid w:val="00B3269E"/>
    <w:rsid w:val="00B33CBD"/>
    <w:rsid w:val="00B33F14"/>
    <w:rsid w:val="00B34E41"/>
    <w:rsid w:val="00B35290"/>
    <w:rsid w:val="00B35593"/>
    <w:rsid w:val="00B35EC1"/>
    <w:rsid w:val="00B379D8"/>
    <w:rsid w:val="00B37F18"/>
    <w:rsid w:val="00B42368"/>
    <w:rsid w:val="00B423E7"/>
    <w:rsid w:val="00B42A2B"/>
    <w:rsid w:val="00B42EB9"/>
    <w:rsid w:val="00B43A52"/>
    <w:rsid w:val="00B4489D"/>
    <w:rsid w:val="00B46E73"/>
    <w:rsid w:val="00B46F93"/>
    <w:rsid w:val="00B4719B"/>
    <w:rsid w:val="00B47B0D"/>
    <w:rsid w:val="00B50115"/>
    <w:rsid w:val="00B51542"/>
    <w:rsid w:val="00B518B8"/>
    <w:rsid w:val="00B51A82"/>
    <w:rsid w:val="00B52434"/>
    <w:rsid w:val="00B52871"/>
    <w:rsid w:val="00B52CAA"/>
    <w:rsid w:val="00B52FCC"/>
    <w:rsid w:val="00B54E0E"/>
    <w:rsid w:val="00B553A1"/>
    <w:rsid w:val="00B55747"/>
    <w:rsid w:val="00B55B24"/>
    <w:rsid w:val="00B57F95"/>
    <w:rsid w:val="00B604C8"/>
    <w:rsid w:val="00B61271"/>
    <w:rsid w:val="00B6131F"/>
    <w:rsid w:val="00B628C7"/>
    <w:rsid w:val="00B62CD7"/>
    <w:rsid w:val="00B63025"/>
    <w:rsid w:val="00B636EE"/>
    <w:rsid w:val="00B640C5"/>
    <w:rsid w:val="00B6547D"/>
    <w:rsid w:val="00B65745"/>
    <w:rsid w:val="00B65D63"/>
    <w:rsid w:val="00B65DCF"/>
    <w:rsid w:val="00B66084"/>
    <w:rsid w:val="00B664FC"/>
    <w:rsid w:val="00B668E2"/>
    <w:rsid w:val="00B67D8A"/>
    <w:rsid w:val="00B70C83"/>
    <w:rsid w:val="00B7246B"/>
    <w:rsid w:val="00B729AF"/>
    <w:rsid w:val="00B73609"/>
    <w:rsid w:val="00B744B9"/>
    <w:rsid w:val="00B74F38"/>
    <w:rsid w:val="00B75472"/>
    <w:rsid w:val="00B759A6"/>
    <w:rsid w:val="00B75DF2"/>
    <w:rsid w:val="00B75E60"/>
    <w:rsid w:val="00B76E45"/>
    <w:rsid w:val="00B76F97"/>
    <w:rsid w:val="00B80259"/>
    <w:rsid w:val="00B8079F"/>
    <w:rsid w:val="00B80878"/>
    <w:rsid w:val="00B80E28"/>
    <w:rsid w:val="00B80F90"/>
    <w:rsid w:val="00B81934"/>
    <w:rsid w:val="00B82065"/>
    <w:rsid w:val="00B8225E"/>
    <w:rsid w:val="00B82CA1"/>
    <w:rsid w:val="00B83639"/>
    <w:rsid w:val="00B83D4C"/>
    <w:rsid w:val="00B84413"/>
    <w:rsid w:val="00B8446C"/>
    <w:rsid w:val="00B84B91"/>
    <w:rsid w:val="00B84C31"/>
    <w:rsid w:val="00B85EF6"/>
    <w:rsid w:val="00B86333"/>
    <w:rsid w:val="00B866AE"/>
    <w:rsid w:val="00B86A76"/>
    <w:rsid w:val="00B86C2E"/>
    <w:rsid w:val="00B90BD1"/>
    <w:rsid w:val="00B90CCE"/>
    <w:rsid w:val="00B90F8B"/>
    <w:rsid w:val="00B91168"/>
    <w:rsid w:val="00B91B00"/>
    <w:rsid w:val="00B924E8"/>
    <w:rsid w:val="00B92509"/>
    <w:rsid w:val="00B92A52"/>
    <w:rsid w:val="00B93282"/>
    <w:rsid w:val="00B93544"/>
    <w:rsid w:val="00B93B20"/>
    <w:rsid w:val="00B94B93"/>
    <w:rsid w:val="00B95136"/>
    <w:rsid w:val="00B951C8"/>
    <w:rsid w:val="00B953E9"/>
    <w:rsid w:val="00B95C86"/>
    <w:rsid w:val="00B96237"/>
    <w:rsid w:val="00B97B89"/>
    <w:rsid w:val="00BA05E2"/>
    <w:rsid w:val="00BA06CB"/>
    <w:rsid w:val="00BA1226"/>
    <w:rsid w:val="00BA23F8"/>
    <w:rsid w:val="00BA2837"/>
    <w:rsid w:val="00BA39EF"/>
    <w:rsid w:val="00BA4285"/>
    <w:rsid w:val="00BA48A6"/>
    <w:rsid w:val="00BA5FC5"/>
    <w:rsid w:val="00BA65DD"/>
    <w:rsid w:val="00BA68D1"/>
    <w:rsid w:val="00BA6BA1"/>
    <w:rsid w:val="00BA7335"/>
    <w:rsid w:val="00BA743E"/>
    <w:rsid w:val="00BA76A1"/>
    <w:rsid w:val="00BA7A22"/>
    <w:rsid w:val="00BB145D"/>
    <w:rsid w:val="00BB2F88"/>
    <w:rsid w:val="00BB3B85"/>
    <w:rsid w:val="00BB3DBB"/>
    <w:rsid w:val="00BB4741"/>
    <w:rsid w:val="00BB47AD"/>
    <w:rsid w:val="00BB4F1F"/>
    <w:rsid w:val="00BB5041"/>
    <w:rsid w:val="00BB513B"/>
    <w:rsid w:val="00BB5681"/>
    <w:rsid w:val="00BB5825"/>
    <w:rsid w:val="00BB6D68"/>
    <w:rsid w:val="00BB7888"/>
    <w:rsid w:val="00BB7D72"/>
    <w:rsid w:val="00BC0E00"/>
    <w:rsid w:val="00BC0EDD"/>
    <w:rsid w:val="00BC161A"/>
    <w:rsid w:val="00BC2087"/>
    <w:rsid w:val="00BC224B"/>
    <w:rsid w:val="00BC2A3D"/>
    <w:rsid w:val="00BC2C31"/>
    <w:rsid w:val="00BC2FBD"/>
    <w:rsid w:val="00BC33AF"/>
    <w:rsid w:val="00BC3E0F"/>
    <w:rsid w:val="00BC4199"/>
    <w:rsid w:val="00BC4AC9"/>
    <w:rsid w:val="00BC4E55"/>
    <w:rsid w:val="00BC51CA"/>
    <w:rsid w:val="00BC6214"/>
    <w:rsid w:val="00BC6CA4"/>
    <w:rsid w:val="00BC74D8"/>
    <w:rsid w:val="00BD00FC"/>
    <w:rsid w:val="00BD2A6B"/>
    <w:rsid w:val="00BD2BDD"/>
    <w:rsid w:val="00BD2C3A"/>
    <w:rsid w:val="00BD3428"/>
    <w:rsid w:val="00BD3ABD"/>
    <w:rsid w:val="00BD4168"/>
    <w:rsid w:val="00BD42CC"/>
    <w:rsid w:val="00BD4824"/>
    <w:rsid w:val="00BD53B9"/>
    <w:rsid w:val="00BD6500"/>
    <w:rsid w:val="00BD66C2"/>
    <w:rsid w:val="00BD6750"/>
    <w:rsid w:val="00BD699E"/>
    <w:rsid w:val="00BD736D"/>
    <w:rsid w:val="00BD78A8"/>
    <w:rsid w:val="00BD791E"/>
    <w:rsid w:val="00BE0878"/>
    <w:rsid w:val="00BE08D7"/>
    <w:rsid w:val="00BE2623"/>
    <w:rsid w:val="00BE277D"/>
    <w:rsid w:val="00BE2867"/>
    <w:rsid w:val="00BE3231"/>
    <w:rsid w:val="00BE3815"/>
    <w:rsid w:val="00BE3B06"/>
    <w:rsid w:val="00BE3E9E"/>
    <w:rsid w:val="00BE5BC9"/>
    <w:rsid w:val="00BE6073"/>
    <w:rsid w:val="00BE6654"/>
    <w:rsid w:val="00BE6ED7"/>
    <w:rsid w:val="00BE7998"/>
    <w:rsid w:val="00BE7DB4"/>
    <w:rsid w:val="00BF1050"/>
    <w:rsid w:val="00BF107C"/>
    <w:rsid w:val="00BF1F30"/>
    <w:rsid w:val="00BF295B"/>
    <w:rsid w:val="00BF2A63"/>
    <w:rsid w:val="00BF318F"/>
    <w:rsid w:val="00BF3420"/>
    <w:rsid w:val="00BF47B0"/>
    <w:rsid w:val="00BF4B57"/>
    <w:rsid w:val="00BF4CD2"/>
    <w:rsid w:val="00BF561D"/>
    <w:rsid w:val="00BF5B6B"/>
    <w:rsid w:val="00BF5D11"/>
    <w:rsid w:val="00BF65B1"/>
    <w:rsid w:val="00BF66AA"/>
    <w:rsid w:val="00BF7854"/>
    <w:rsid w:val="00C0086D"/>
    <w:rsid w:val="00C00C4E"/>
    <w:rsid w:val="00C02377"/>
    <w:rsid w:val="00C02444"/>
    <w:rsid w:val="00C027A4"/>
    <w:rsid w:val="00C032A6"/>
    <w:rsid w:val="00C0367E"/>
    <w:rsid w:val="00C03BF6"/>
    <w:rsid w:val="00C042C7"/>
    <w:rsid w:val="00C054AE"/>
    <w:rsid w:val="00C057E1"/>
    <w:rsid w:val="00C05B13"/>
    <w:rsid w:val="00C06A37"/>
    <w:rsid w:val="00C075E5"/>
    <w:rsid w:val="00C10793"/>
    <w:rsid w:val="00C10939"/>
    <w:rsid w:val="00C11323"/>
    <w:rsid w:val="00C11D2C"/>
    <w:rsid w:val="00C127A3"/>
    <w:rsid w:val="00C1288B"/>
    <w:rsid w:val="00C12BF6"/>
    <w:rsid w:val="00C12E55"/>
    <w:rsid w:val="00C12E8F"/>
    <w:rsid w:val="00C13061"/>
    <w:rsid w:val="00C13212"/>
    <w:rsid w:val="00C137A1"/>
    <w:rsid w:val="00C13FD6"/>
    <w:rsid w:val="00C140C4"/>
    <w:rsid w:val="00C14638"/>
    <w:rsid w:val="00C1485B"/>
    <w:rsid w:val="00C155CD"/>
    <w:rsid w:val="00C15B6A"/>
    <w:rsid w:val="00C17D43"/>
    <w:rsid w:val="00C21BF9"/>
    <w:rsid w:val="00C2221B"/>
    <w:rsid w:val="00C2288D"/>
    <w:rsid w:val="00C230C6"/>
    <w:rsid w:val="00C2328A"/>
    <w:rsid w:val="00C23D04"/>
    <w:rsid w:val="00C2539F"/>
    <w:rsid w:val="00C25727"/>
    <w:rsid w:val="00C2581D"/>
    <w:rsid w:val="00C25E66"/>
    <w:rsid w:val="00C25F18"/>
    <w:rsid w:val="00C26B3B"/>
    <w:rsid w:val="00C26E91"/>
    <w:rsid w:val="00C27424"/>
    <w:rsid w:val="00C276C6"/>
    <w:rsid w:val="00C30821"/>
    <w:rsid w:val="00C30909"/>
    <w:rsid w:val="00C30A72"/>
    <w:rsid w:val="00C31179"/>
    <w:rsid w:val="00C3169C"/>
    <w:rsid w:val="00C31A6F"/>
    <w:rsid w:val="00C31D72"/>
    <w:rsid w:val="00C32284"/>
    <w:rsid w:val="00C32836"/>
    <w:rsid w:val="00C330F1"/>
    <w:rsid w:val="00C33729"/>
    <w:rsid w:val="00C33F66"/>
    <w:rsid w:val="00C3555A"/>
    <w:rsid w:val="00C35992"/>
    <w:rsid w:val="00C359D4"/>
    <w:rsid w:val="00C359F8"/>
    <w:rsid w:val="00C36EEA"/>
    <w:rsid w:val="00C376C2"/>
    <w:rsid w:val="00C376E1"/>
    <w:rsid w:val="00C37CD2"/>
    <w:rsid w:val="00C403F7"/>
    <w:rsid w:val="00C42414"/>
    <w:rsid w:val="00C44011"/>
    <w:rsid w:val="00C4431B"/>
    <w:rsid w:val="00C444D0"/>
    <w:rsid w:val="00C444F5"/>
    <w:rsid w:val="00C44D68"/>
    <w:rsid w:val="00C454E5"/>
    <w:rsid w:val="00C45983"/>
    <w:rsid w:val="00C45AE7"/>
    <w:rsid w:val="00C46B4D"/>
    <w:rsid w:val="00C47165"/>
    <w:rsid w:val="00C47FB1"/>
    <w:rsid w:val="00C5033F"/>
    <w:rsid w:val="00C50DB1"/>
    <w:rsid w:val="00C51D3A"/>
    <w:rsid w:val="00C523D9"/>
    <w:rsid w:val="00C52924"/>
    <w:rsid w:val="00C52A5F"/>
    <w:rsid w:val="00C52ED1"/>
    <w:rsid w:val="00C535AE"/>
    <w:rsid w:val="00C5567F"/>
    <w:rsid w:val="00C55A94"/>
    <w:rsid w:val="00C55C23"/>
    <w:rsid w:val="00C5691A"/>
    <w:rsid w:val="00C57B2B"/>
    <w:rsid w:val="00C60D76"/>
    <w:rsid w:val="00C61555"/>
    <w:rsid w:val="00C619A2"/>
    <w:rsid w:val="00C6344B"/>
    <w:rsid w:val="00C63566"/>
    <w:rsid w:val="00C65181"/>
    <w:rsid w:val="00C65A81"/>
    <w:rsid w:val="00C65D6A"/>
    <w:rsid w:val="00C66085"/>
    <w:rsid w:val="00C66625"/>
    <w:rsid w:val="00C670BE"/>
    <w:rsid w:val="00C67418"/>
    <w:rsid w:val="00C72458"/>
    <w:rsid w:val="00C7254C"/>
    <w:rsid w:val="00C72939"/>
    <w:rsid w:val="00C73C41"/>
    <w:rsid w:val="00C741E6"/>
    <w:rsid w:val="00C741FE"/>
    <w:rsid w:val="00C7438C"/>
    <w:rsid w:val="00C747C0"/>
    <w:rsid w:val="00C74B8E"/>
    <w:rsid w:val="00C75783"/>
    <w:rsid w:val="00C75DC6"/>
    <w:rsid w:val="00C76766"/>
    <w:rsid w:val="00C7714B"/>
    <w:rsid w:val="00C773D8"/>
    <w:rsid w:val="00C774AB"/>
    <w:rsid w:val="00C77642"/>
    <w:rsid w:val="00C779AE"/>
    <w:rsid w:val="00C77C0E"/>
    <w:rsid w:val="00C8047B"/>
    <w:rsid w:val="00C814E8"/>
    <w:rsid w:val="00C817AD"/>
    <w:rsid w:val="00C81936"/>
    <w:rsid w:val="00C81A87"/>
    <w:rsid w:val="00C81DF2"/>
    <w:rsid w:val="00C82707"/>
    <w:rsid w:val="00C8366E"/>
    <w:rsid w:val="00C8384A"/>
    <w:rsid w:val="00C83C97"/>
    <w:rsid w:val="00C83D22"/>
    <w:rsid w:val="00C845C8"/>
    <w:rsid w:val="00C8492D"/>
    <w:rsid w:val="00C84B68"/>
    <w:rsid w:val="00C84EF6"/>
    <w:rsid w:val="00C8585E"/>
    <w:rsid w:val="00C85F9F"/>
    <w:rsid w:val="00C86EF7"/>
    <w:rsid w:val="00C8744B"/>
    <w:rsid w:val="00C9003E"/>
    <w:rsid w:val="00C900EC"/>
    <w:rsid w:val="00C9049A"/>
    <w:rsid w:val="00C90B87"/>
    <w:rsid w:val="00C91602"/>
    <w:rsid w:val="00C922DD"/>
    <w:rsid w:val="00C928DF"/>
    <w:rsid w:val="00C92E43"/>
    <w:rsid w:val="00C92E7F"/>
    <w:rsid w:val="00C932B4"/>
    <w:rsid w:val="00C93412"/>
    <w:rsid w:val="00C93BB1"/>
    <w:rsid w:val="00C94AA2"/>
    <w:rsid w:val="00C94F92"/>
    <w:rsid w:val="00C9508B"/>
    <w:rsid w:val="00C95407"/>
    <w:rsid w:val="00C962BA"/>
    <w:rsid w:val="00C96695"/>
    <w:rsid w:val="00C96B43"/>
    <w:rsid w:val="00CA050F"/>
    <w:rsid w:val="00CA20D3"/>
    <w:rsid w:val="00CA28D5"/>
    <w:rsid w:val="00CA2978"/>
    <w:rsid w:val="00CA297B"/>
    <w:rsid w:val="00CA2F98"/>
    <w:rsid w:val="00CA35D8"/>
    <w:rsid w:val="00CA36D0"/>
    <w:rsid w:val="00CA4548"/>
    <w:rsid w:val="00CA4C24"/>
    <w:rsid w:val="00CA4D58"/>
    <w:rsid w:val="00CA50B7"/>
    <w:rsid w:val="00CA5574"/>
    <w:rsid w:val="00CA5C54"/>
    <w:rsid w:val="00CA5FFD"/>
    <w:rsid w:val="00CA6D6A"/>
    <w:rsid w:val="00CA715E"/>
    <w:rsid w:val="00CA72EF"/>
    <w:rsid w:val="00CB0276"/>
    <w:rsid w:val="00CB0504"/>
    <w:rsid w:val="00CB095F"/>
    <w:rsid w:val="00CB0CCC"/>
    <w:rsid w:val="00CB1674"/>
    <w:rsid w:val="00CB1CF6"/>
    <w:rsid w:val="00CB1ED9"/>
    <w:rsid w:val="00CB2189"/>
    <w:rsid w:val="00CB39F4"/>
    <w:rsid w:val="00CB4954"/>
    <w:rsid w:val="00CB5A7C"/>
    <w:rsid w:val="00CB6EC9"/>
    <w:rsid w:val="00CB789D"/>
    <w:rsid w:val="00CC00C9"/>
    <w:rsid w:val="00CC11A4"/>
    <w:rsid w:val="00CC13F8"/>
    <w:rsid w:val="00CC1624"/>
    <w:rsid w:val="00CC39B4"/>
    <w:rsid w:val="00CC3BFC"/>
    <w:rsid w:val="00CC42CE"/>
    <w:rsid w:val="00CC4A4E"/>
    <w:rsid w:val="00CC4DC3"/>
    <w:rsid w:val="00CC599C"/>
    <w:rsid w:val="00CC5FB0"/>
    <w:rsid w:val="00CC733F"/>
    <w:rsid w:val="00CD07AE"/>
    <w:rsid w:val="00CD0D67"/>
    <w:rsid w:val="00CD0E1A"/>
    <w:rsid w:val="00CD174E"/>
    <w:rsid w:val="00CD1B2B"/>
    <w:rsid w:val="00CD1CF5"/>
    <w:rsid w:val="00CD26E8"/>
    <w:rsid w:val="00CD29C9"/>
    <w:rsid w:val="00CD2E36"/>
    <w:rsid w:val="00CD3372"/>
    <w:rsid w:val="00CD39C4"/>
    <w:rsid w:val="00CD48E8"/>
    <w:rsid w:val="00CD4E31"/>
    <w:rsid w:val="00CD5CCA"/>
    <w:rsid w:val="00CD6646"/>
    <w:rsid w:val="00CD692F"/>
    <w:rsid w:val="00CD718D"/>
    <w:rsid w:val="00CD78AF"/>
    <w:rsid w:val="00CE01E5"/>
    <w:rsid w:val="00CE083C"/>
    <w:rsid w:val="00CE09A3"/>
    <w:rsid w:val="00CE09E9"/>
    <w:rsid w:val="00CE0EBB"/>
    <w:rsid w:val="00CE155E"/>
    <w:rsid w:val="00CE23A6"/>
    <w:rsid w:val="00CE2634"/>
    <w:rsid w:val="00CE2FEE"/>
    <w:rsid w:val="00CE31E2"/>
    <w:rsid w:val="00CE3E2D"/>
    <w:rsid w:val="00CE52E8"/>
    <w:rsid w:val="00CE530F"/>
    <w:rsid w:val="00CE63B0"/>
    <w:rsid w:val="00CE6AE3"/>
    <w:rsid w:val="00CE6F48"/>
    <w:rsid w:val="00CE7B9B"/>
    <w:rsid w:val="00CF0BDF"/>
    <w:rsid w:val="00CF1248"/>
    <w:rsid w:val="00CF174D"/>
    <w:rsid w:val="00CF2E93"/>
    <w:rsid w:val="00CF3325"/>
    <w:rsid w:val="00CF4881"/>
    <w:rsid w:val="00CF4A73"/>
    <w:rsid w:val="00CF4A8F"/>
    <w:rsid w:val="00CF528F"/>
    <w:rsid w:val="00CF5E7E"/>
    <w:rsid w:val="00CF675E"/>
    <w:rsid w:val="00CF70F6"/>
    <w:rsid w:val="00CF79D5"/>
    <w:rsid w:val="00D005C0"/>
    <w:rsid w:val="00D00D9F"/>
    <w:rsid w:val="00D02C0B"/>
    <w:rsid w:val="00D02C9A"/>
    <w:rsid w:val="00D02F10"/>
    <w:rsid w:val="00D03572"/>
    <w:rsid w:val="00D0442C"/>
    <w:rsid w:val="00D049DE"/>
    <w:rsid w:val="00D04ADA"/>
    <w:rsid w:val="00D04FE1"/>
    <w:rsid w:val="00D05547"/>
    <w:rsid w:val="00D06249"/>
    <w:rsid w:val="00D062C2"/>
    <w:rsid w:val="00D1002D"/>
    <w:rsid w:val="00D10B52"/>
    <w:rsid w:val="00D11167"/>
    <w:rsid w:val="00D11196"/>
    <w:rsid w:val="00D1132E"/>
    <w:rsid w:val="00D12F3D"/>
    <w:rsid w:val="00D14CBC"/>
    <w:rsid w:val="00D14D00"/>
    <w:rsid w:val="00D15400"/>
    <w:rsid w:val="00D15C2B"/>
    <w:rsid w:val="00D1603B"/>
    <w:rsid w:val="00D16645"/>
    <w:rsid w:val="00D177F3"/>
    <w:rsid w:val="00D20377"/>
    <w:rsid w:val="00D207F3"/>
    <w:rsid w:val="00D20B50"/>
    <w:rsid w:val="00D20C26"/>
    <w:rsid w:val="00D20DB1"/>
    <w:rsid w:val="00D21775"/>
    <w:rsid w:val="00D229EE"/>
    <w:rsid w:val="00D22BAA"/>
    <w:rsid w:val="00D24D0D"/>
    <w:rsid w:val="00D24D6C"/>
    <w:rsid w:val="00D26BF9"/>
    <w:rsid w:val="00D30367"/>
    <w:rsid w:val="00D305F2"/>
    <w:rsid w:val="00D31086"/>
    <w:rsid w:val="00D33E2D"/>
    <w:rsid w:val="00D35AF7"/>
    <w:rsid w:val="00D35D73"/>
    <w:rsid w:val="00D3791E"/>
    <w:rsid w:val="00D41051"/>
    <w:rsid w:val="00D411A8"/>
    <w:rsid w:val="00D4188C"/>
    <w:rsid w:val="00D41BE8"/>
    <w:rsid w:val="00D42858"/>
    <w:rsid w:val="00D42F6A"/>
    <w:rsid w:val="00D4313E"/>
    <w:rsid w:val="00D44D18"/>
    <w:rsid w:val="00D44DA4"/>
    <w:rsid w:val="00D45C6E"/>
    <w:rsid w:val="00D45FD5"/>
    <w:rsid w:val="00D4766B"/>
    <w:rsid w:val="00D504B3"/>
    <w:rsid w:val="00D50DE6"/>
    <w:rsid w:val="00D520E4"/>
    <w:rsid w:val="00D522FF"/>
    <w:rsid w:val="00D52A8E"/>
    <w:rsid w:val="00D52AC9"/>
    <w:rsid w:val="00D52B73"/>
    <w:rsid w:val="00D52CAB"/>
    <w:rsid w:val="00D559C4"/>
    <w:rsid w:val="00D55AA6"/>
    <w:rsid w:val="00D56E27"/>
    <w:rsid w:val="00D575DC"/>
    <w:rsid w:val="00D57631"/>
    <w:rsid w:val="00D57DFA"/>
    <w:rsid w:val="00D61AF7"/>
    <w:rsid w:val="00D61B3C"/>
    <w:rsid w:val="00D61CAE"/>
    <w:rsid w:val="00D61CD0"/>
    <w:rsid w:val="00D62A55"/>
    <w:rsid w:val="00D62E03"/>
    <w:rsid w:val="00D65E10"/>
    <w:rsid w:val="00D65FE2"/>
    <w:rsid w:val="00D67275"/>
    <w:rsid w:val="00D674BD"/>
    <w:rsid w:val="00D700DA"/>
    <w:rsid w:val="00D70843"/>
    <w:rsid w:val="00D713B8"/>
    <w:rsid w:val="00D716B4"/>
    <w:rsid w:val="00D71CD6"/>
    <w:rsid w:val="00D72624"/>
    <w:rsid w:val="00D72679"/>
    <w:rsid w:val="00D73432"/>
    <w:rsid w:val="00D736BF"/>
    <w:rsid w:val="00D740AB"/>
    <w:rsid w:val="00D74885"/>
    <w:rsid w:val="00D75225"/>
    <w:rsid w:val="00D752BE"/>
    <w:rsid w:val="00D759F9"/>
    <w:rsid w:val="00D76030"/>
    <w:rsid w:val="00D7645D"/>
    <w:rsid w:val="00D76976"/>
    <w:rsid w:val="00D7736B"/>
    <w:rsid w:val="00D803C1"/>
    <w:rsid w:val="00D81137"/>
    <w:rsid w:val="00D815C5"/>
    <w:rsid w:val="00D82109"/>
    <w:rsid w:val="00D821DB"/>
    <w:rsid w:val="00D82F07"/>
    <w:rsid w:val="00D83D73"/>
    <w:rsid w:val="00D83E27"/>
    <w:rsid w:val="00D83EC7"/>
    <w:rsid w:val="00D857D8"/>
    <w:rsid w:val="00D85D59"/>
    <w:rsid w:val="00D864E7"/>
    <w:rsid w:val="00D86FF5"/>
    <w:rsid w:val="00D871B7"/>
    <w:rsid w:val="00D907EF"/>
    <w:rsid w:val="00D90B98"/>
    <w:rsid w:val="00D915D7"/>
    <w:rsid w:val="00D91682"/>
    <w:rsid w:val="00D918BB"/>
    <w:rsid w:val="00D91F71"/>
    <w:rsid w:val="00D9255B"/>
    <w:rsid w:val="00D92E7D"/>
    <w:rsid w:val="00D92F91"/>
    <w:rsid w:val="00D94B48"/>
    <w:rsid w:val="00D950AF"/>
    <w:rsid w:val="00D954A7"/>
    <w:rsid w:val="00D963B0"/>
    <w:rsid w:val="00D96736"/>
    <w:rsid w:val="00D9687D"/>
    <w:rsid w:val="00D96FB7"/>
    <w:rsid w:val="00D97839"/>
    <w:rsid w:val="00D97975"/>
    <w:rsid w:val="00D97A63"/>
    <w:rsid w:val="00D97DAC"/>
    <w:rsid w:val="00DA0385"/>
    <w:rsid w:val="00DA0B81"/>
    <w:rsid w:val="00DA0E3D"/>
    <w:rsid w:val="00DA1099"/>
    <w:rsid w:val="00DA15CA"/>
    <w:rsid w:val="00DA1CB7"/>
    <w:rsid w:val="00DA2808"/>
    <w:rsid w:val="00DA2C67"/>
    <w:rsid w:val="00DA30A4"/>
    <w:rsid w:val="00DA34B2"/>
    <w:rsid w:val="00DA360F"/>
    <w:rsid w:val="00DA4957"/>
    <w:rsid w:val="00DA5F6D"/>
    <w:rsid w:val="00DA6B4A"/>
    <w:rsid w:val="00DA71E4"/>
    <w:rsid w:val="00DA7D98"/>
    <w:rsid w:val="00DB1CC4"/>
    <w:rsid w:val="00DB213E"/>
    <w:rsid w:val="00DB2992"/>
    <w:rsid w:val="00DB2F96"/>
    <w:rsid w:val="00DB30B9"/>
    <w:rsid w:val="00DB44A0"/>
    <w:rsid w:val="00DB4824"/>
    <w:rsid w:val="00DB5BA6"/>
    <w:rsid w:val="00DB6D1D"/>
    <w:rsid w:val="00DB7333"/>
    <w:rsid w:val="00DB767A"/>
    <w:rsid w:val="00DB7C82"/>
    <w:rsid w:val="00DB7E10"/>
    <w:rsid w:val="00DB7E59"/>
    <w:rsid w:val="00DB7FC0"/>
    <w:rsid w:val="00DC07FF"/>
    <w:rsid w:val="00DC0A21"/>
    <w:rsid w:val="00DC0BC0"/>
    <w:rsid w:val="00DC1E8B"/>
    <w:rsid w:val="00DC2547"/>
    <w:rsid w:val="00DC33B7"/>
    <w:rsid w:val="00DC38BE"/>
    <w:rsid w:val="00DC4735"/>
    <w:rsid w:val="00DC5941"/>
    <w:rsid w:val="00DC59CD"/>
    <w:rsid w:val="00DC74A5"/>
    <w:rsid w:val="00DC7743"/>
    <w:rsid w:val="00DC78E0"/>
    <w:rsid w:val="00DD00FC"/>
    <w:rsid w:val="00DD076F"/>
    <w:rsid w:val="00DD0C09"/>
    <w:rsid w:val="00DD0C2C"/>
    <w:rsid w:val="00DD12C5"/>
    <w:rsid w:val="00DD16D5"/>
    <w:rsid w:val="00DD1AA4"/>
    <w:rsid w:val="00DD1BA8"/>
    <w:rsid w:val="00DD2BD0"/>
    <w:rsid w:val="00DD2C80"/>
    <w:rsid w:val="00DD2E7F"/>
    <w:rsid w:val="00DD30C9"/>
    <w:rsid w:val="00DD35C0"/>
    <w:rsid w:val="00DD41ED"/>
    <w:rsid w:val="00DD468D"/>
    <w:rsid w:val="00DD4F55"/>
    <w:rsid w:val="00DD5024"/>
    <w:rsid w:val="00DD51C0"/>
    <w:rsid w:val="00DD55A4"/>
    <w:rsid w:val="00DD64E7"/>
    <w:rsid w:val="00DD6C37"/>
    <w:rsid w:val="00DD6D23"/>
    <w:rsid w:val="00DD6D7A"/>
    <w:rsid w:val="00DD7964"/>
    <w:rsid w:val="00DD7F72"/>
    <w:rsid w:val="00DE075A"/>
    <w:rsid w:val="00DE0903"/>
    <w:rsid w:val="00DE0E0E"/>
    <w:rsid w:val="00DE1090"/>
    <w:rsid w:val="00DE17F3"/>
    <w:rsid w:val="00DE1E86"/>
    <w:rsid w:val="00DE259B"/>
    <w:rsid w:val="00DE32EC"/>
    <w:rsid w:val="00DE33B3"/>
    <w:rsid w:val="00DE34B6"/>
    <w:rsid w:val="00DE3AEE"/>
    <w:rsid w:val="00DE3B4C"/>
    <w:rsid w:val="00DE3E5A"/>
    <w:rsid w:val="00DE3EA8"/>
    <w:rsid w:val="00DE4C8F"/>
    <w:rsid w:val="00DE58E6"/>
    <w:rsid w:val="00DE5C56"/>
    <w:rsid w:val="00DE6138"/>
    <w:rsid w:val="00DE6378"/>
    <w:rsid w:val="00DE6537"/>
    <w:rsid w:val="00DE69F8"/>
    <w:rsid w:val="00DE7F39"/>
    <w:rsid w:val="00DF09E1"/>
    <w:rsid w:val="00DF0BE4"/>
    <w:rsid w:val="00DF1769"/>
    <w:rsid w:val="00DF1843"/>
    <w:rsid w:val="00DF1E5C"/>
    <w:rsid w:val="00DF22DD"/>
    <w:rsid w:val="00DF4339"/>
    <w:rsid w:val="00DF484C"/>
    <w:rsid w:val="00DF4EB7"/>
    <w:rsid w:val="00DF58AC"/>
    <w:rsid w:val="00DF71C5"/>
    <w:rsid w:val="00DF75BF"/>
    <w:rsid w:val="00DF7F8E"/>
    <w:rsid w:val="00E01700"/>
    <w:rsid w:val="00E024CA"/>
    <w:rsid w:val="00E02F8A"/>
    <w:rsid w:val="00E03C92"/>
    <w:rsid w:val="00E03D92"/>
    <w:rsid w:val="00E046ED"/>
    <w:rsid w:val="00E04DBE"/>
    <w:rsid w:val="00E068DB"/>
    <w:rsid w:val="00E07645"/>
    <w:rsid w:val="00E07F1A"/>
    <w:rsid w:val="00E1045E"/>
    <w:rsid w:val="00E10DC6"/>
    <w:rsid w:val="00E1182F"/>
    <w:rsid w:val="00E11FB0"/>
    <w:rsid w:val="00E12829"/>
    <w:rsid w:val="00E1299C"/>
    <w:rsid w:val="00E1300A"/>
    <w:rsid w:val="00E1491A"/>
    <w:rsid w:val="00E14A8C"/>
    <w:rsid w:val="00E14BAD"/>
    <w:rsid w:val="00E15056"/>
    <w:rsid w:val="00E16943"/>
    <w:rsid w:val="00E16A2C"/>
    <w:rsid w:val="00E16DCD"/>
    <w:rsid w:val="00E1715D"/>
    <w:rsid w:val="00E1792D"/>
    <w:rsid w:val="00E17DC9"/>
    <w:rsid w:val="00E206DB"/>
    <w:rsid w:val="00E208F6"/>
    <w:rsid w:val="00E20B08"/>
    <w:rsid w:val="00E20FB0"/>
    <w:rsid w:val="00E212BD"/>
    <w:rsid w:val="00E21410"/>
    <w:rsid w:val="00E2218F"/>
    <w:rsid w:val="00E22AB6"/>
    <w:rsid w:val="00E22EF5"/>
    <w:rsid w:val="00E23BE1"/>
    <w:rsid w:val="00E23F43"/>
    <w:rsid w:val="00E24452"/>
    <w:rsid w:val="00E24FDB"/>
    <w:rsid w:val="00E254D1"/>
    <w:rsid w:val="00E25DF6"/>
    <w:rsid w:val="00E274A1"/>
    <w:rsid w:val="00E274A5"/>
    <w:rsid w:val="00E27DBC"/>
    <w:rsid w:val="00E302BE"/>
    <w:rsid w:val="00E304B5"/>
    <w:rsid w:val="00E30592"/>
    <w:rsid w:val="00E30F91"/>
    <w:rsid w:val="00E3126E"/>
    <w:rsid w:val="00E31330"/>
    <w:rsid w:val="00E33AB7"/>
    <w:rsid w:val="00E33E4D"/>
    <w:rsid w:val="00E33E84"/>
    <w:rsid w:val="00E34430"/>
    <w:rsid w:val="00E34CA3"/>
    <w:rsid w:val="00E352D2"/>
    <w:rsid w:val="00E35469"/>
    <w:rsid w:val="00E3550E"/>
    <w:rsid w:val="00E3555C"/>
    <w:rsid w:val="00E35C2D"/>
    <w:rsid w:val="00E35E1B"/>
    <w:rsid w:val="00E35FC2"/>
    <w:rsid w:val="00E36385"/>
    <w:rsid w:val="00E36658"/>
    <w:rsid w:val="00E37174"/>
    <w:rsid w:val="00E37401"/>
    <w:rsid w:val="00E4070B"/>
    <w:rsid w:val="00E41020"/>
    <w:rsid w:val="00E41089"/>
    <w:rsid w:val="00E411B3"/>
    <w:rsid w:val="00E41386"/>
    <w:rsid w:val="00E41559"/>
    <w:rsid w:val="00E416AD"/>
    <w:rsid w:val="00E41BBF"/>
    <w:rsid w:val="00E42E72"/>
    <w:rsid w:val="00E43037"/>
    <w:rsid w:val="00E44C3A"/>
    <w:rsid w:val="00E4525E"/>
    <w:rsid w:val="00E45811"/>
    <w:rsid w:val="00E45DD2"/>
    <w:rsid w:val="00E475BF"/>
    <w:rsid w:val="00E47753"/>
    <w:rsid w:val="00E47933"/>
    <w:rsid w:val="00E50F9E"/>
    <w:rsid w:val="00E51485"/>
    <w:rsid w:val="00E5175D"/>
    <w:rsid w:val="00E52118"/>
    <w:rsid w:val="00E525FC"/>
    <w:rsid w:val="00E52EB8"/>
    <w:rsid w:val="00E5347F"/>
    <w:rsid w:val="00E538AD"/>
    <w:rsid w:val="00E53A46"/>
    <w:rsid w:val="00E5493A"/>
    <w:rsid w:val="00E55944"/>
    <w:rsid w:val="00E55ABC"/>
    <w:rsid w:val="00E56162"/>
    <w:rsid w:val="00E566CE"/>
    <w:rsid w:val="00E56AF7"/>
    <w:rsid w:val="00E56C11"/>
    <w:rsid w:val="00E56D92"/>
    <w:rsid w:val="00E579FD"/>
    <w:rsid w:val="00E57A1C"/>
    <w:rsid w:val="00E57B74"/>
    <w:rsid w:val="00E60879"/>
    <w:rsid w:val="00E61A44"/>
    <w:rsid w:val="00E61B63"/>
    <w:rsid w:val="00E61EBE"/>
    <w:rsid w:val="00E629EF"/>
    <w:rsid w:val="00E62A7C"/>
    <w:rsid w:val="00E62D7D"/>
    <w:rsid w:val="00E62F1E"/>
    <w:rsid w:val="00E63036"/>
    <w:rsid w:val="00E63093"/>
    <w:rsid w:val="00E6515F"/>
    <w:rsid w:val="00E6638D"/>
    <w:rsid w:val="00E6683C"/>
    <w:rsid w:val="00E66EE8"/>
    <w:rsid w:val="00E67027"/>
    <w:rsid w:val="00E67867"/>
    <w:rsid w:val="00E67FCA"/>
    <w:rsid w:val="00E71411"/>
    <w:rsid w:val="00E71C8A"/>
    <w:rsid w:val="00E71D4E"/>
    <w:rsid w:val="00E723B6"/>
    <w:rsid w:val="00E7264E"/>
    <w:rsid w:val="00E726A5"/>
    <w:rsid w:val="00E744CF"/>
    <w:rsid w:val="00E74F5B"/>
    <w:rsid w:val="00E74F7C"/>
    <w:rsid w:val="00E75252"/>
    <w:rsid w:val="00E75D7D"/>
    <w:rsid w:val="00E760A9"/>
    <w:rsid w:val="00E761C1"/>
    <w:rsid w:val="00E7660F"/>
    <w:rsid w:val="00E767AB"/>
    <w:rsid w:val="00E76865"/>
    <w:rsid w:val="00E76868"/>
    <w:rsid w:val="00E76A2B"/>
    <w:rsid w:val="00E76D46"/>
    <w:rsid w:val="00E77131"/>
    <w:rsid w:val="00E7716A"/>
    <w:rsid w:val="00E775EB"/>
    <w:rsid w:val="00E77D28"/>
    <w:rsid w:val="00E818C8"/>
    <w:rsid w:val="00E8321F"/>
    <w:rsid w:val="00E83D8E"/>
    <w:rsid w:val="00E84C58"/>
    <w:rsid w:val="00E853F6"/>
    <w:rsid w:val="00E85450"/>
    <w:rsid w:val="00E8629F"/>
    <w:rsid w:val="00E86D85"/>
    <w:rsid w:val="00E87055"/>
    <w:rsid w:val="00E875BD"/>
    <w:rsid w:val="00E8779C"/>
    <w:rsid w:val="00E87BAC"/>
    <w:rsid w:val="00E87CEB"/>
    <w:rsid w:val="00E919CF"/>
    <w:rsid w:val="00E92C2B"/>
    <w:rsid w:val="00E93697"/>
    <w:rsid w:val="00E946D9"/>
    <w:rsid w:val="00E95071"/>
    <w:rsid w:val="00E959EE"/>
    <w:rsid w:val="00E9720F"/>
    <w:rsid w:val="00E973BB"/>
    <w:rsid w:val="00E97E70"/>
    <w:rsid w:val="00E97EDA"/>
    <w:rsid w:val="00EA11D1"/>
    <w:rsid w:val="00EA1E1D"/>
    <w:rsid w:val="00EA1FAC"/>
    <w:rsid w:val="00EA2AC6"/>
    <w:rsid w:val="00EA336E"/>
    <w:rsid w:val="00EA39B9"/>
    <w:rsid w:val="00EA3C24"/>
    <w:rsid w:val="00EA497A"/>
    <w:rsid w:val="00EA4D9F"/>
    <w:rsid w:val="00EA4F20"/>
    <w:rsid w:val="00EA532D"/>
    <w:rsid w:val="00EA5997"/>
    <w:rsid w:val="00EA5E24"/>
    <w:rsid w:val="00EA694A"/>
    <w:rsid w:val="00EA6AE1"/>
    <w:rsid w:val="00EA700F"/>
    <w:rsid w:val="00EB0778"/>
    <w:rsid w:val="00EB0F75"/>
    <w:rsid w:val="00EB277D"/>
    <w:rsid w:val="00EB29D4"/>
    <w:rsid w:val="00EB34FC"/>
    <w:rsid w:val="00EB3EEA"/>
    <w:rsid w:val="00EB48CC"/>
    <w:rsid w:val="00EB54D7"/>
    <w:rsid w:val="00EB5E44"/>
    <w:rsid w:val="00EB6167"/>
    <w:rsid w:val="00EB711A"/>
    <w:rsid w:val="00EB764D"/>
    <w:rsid w:val="00EB77FD"/>
    <w:rsid w:val="00EB7F95"/>
    <w:rsid w:val="00EC032B"/>
    <w:rsid w:val="00EC1152"/>
    <w:rsid w:val="00EC1625"/>
    <w:rsid w:val="00EC240F"/>
    <w:rsid w:val="00EC2B9F"/>
    <w:rsid w:val="00EC3268"/>
    <w:rsid w:val="00EC4F41"/>
    <w:rsid w:val="00EC4FE4"/>
    <w:rsid w:val="00EC5003"/>
    <w:rsid w:val="00EC585B"/>
    <w:rsid w:val="00EC5B74"/>
    <w:rsid w:val="00EC5D7A"/>
    <w:rsid w:val="00EC5EB6"/>
    <w:rsid w:val="00EC5FEE"/>
    <w:rsid w:val="00EC770D"/>
    <w:rsid w:val="00EC797E"/>
    <w:rsid w:val="00EC7CA3"/>
    <w:rsid w:val="00ED0954"/>
    <w:rsid w:val="00ED1D97"/>
    <w:rsid w:val="00ED1E0E"/>
    <w:rsid w:val="00ED1E64"/>
    <w:rsid w:val="00ED21BA"/>
    <w:rsid w:val="00ED2B49"/>
    <w:rsid w:val="00ED3173"/>
    <w:rsid w:val="00ED4774"/>
    <w:rsid w:val="00ED4BD1"/>
    <w:rsid w:val="00ED5F9B"/>
    <w:rsid w:val="00ED5FF6"/>
    <w:rsid w:val="00ED6A8B"/>
    <w:rsid w:val="00ED739E"/>
    <w:rsid w:val="00ED7E82"/>
    <w:rsid w:val="00EE2BDD"/>
    <w:rsid w:val="00EE30E2"/>
    <w:rsid w:val="00EE5127"/>
    <w:rsid w:val="00EE55FE"/>
    <w:rsid w:val="00EE56F6"/>
    <w:rsid w:val="00EE5722"/>
    <w:rsid w:val="00EE5DF6"/>
    <w:rsid w:val="00EE6FBD"/>
    <w:rsid w:val="00EE735C"/>
    <w:rsid w:val="00EE78ED"/>
    <w:rsid w:val="00EF01C2"/>
    <w:rsid w:val="00EF0F41"/>
    <w:rsid w:val="00EF27B8"/>
    <w:rsid w:val="00EF2946"/>
    <w:rsid w:val="00EF2BD2"/>
    <w:rsid w:val="00EF3314"/>
    <w:rsid w:val="00EF3465"/>
    <w:rsid w:val="00EF3B25"/>
    <w:rsid w:val="00EF4621"/>
    <w:rsid w:val="00EF4E46"/>
    <w:rsid w:val="00EF53BA"/>
    <w:rsid w:val="00EF58B8"/>
    <w:rsid w:val="00EF6487"/>
    <w:rsid w:val="00EF6638"/>
    <w:rsid w:val="00EF7B1C"/>
    <w:rsid w:val="00EF7B20"/>
    <w:rsid w:val="00EF7D73"/>
    <w:rsid w:val="00F0008F"/>
    <w:rsid w:val="00F00298"/>
    <w:rsid w:val="00F00500"/>
    <w:rsid w:val="00F00C0E"/>
    <w:rsid w:val="00F026DA"/>
    <w:rsid w:val="00F02B54"/>
    <w:rsid w:val="00F02B98"/>
    <w:rsid w:val="00F035EB"/>
    <w:rsid w:val="00F0403C"/>
    <w:rsid w:val="00F0405B"/>
    <w:rsid w:val="00F04129"/>
    <w:rsid w:val="00F04493"/>
    <w:rsid w:val="00F04D87"/>
    <w:rsid w:val="00F04E64"/>
    <w:rsid w:val="00F04F0D"/>
    <w:rsid w:val="00F05D56"/>
    <w:rsid w:val="00F065C5"/>
    <w:rsid w:val="00F072D8"/>
    <w:rsid w:val="00F07D14"/>
    <w:rsid w:val="00F07D52"/>
    <w:rsid w:val="00F07F0E"/>
    <w:rsid w:val="00F10658"/>
    <w:rsid w:val="00F10671"/>
    <w:rsid w:val="00F10A46"/>
    <w:rsid w:val="00F10DF7"/>
    <w:rsid w:val="00F1108A"/>
    <w:rsid w:val="00F12537"/>
    <w:rsid w:val="00F12B48"/>
    <w:rsid w:val="00F12DE0"/>
    <w:rsid w:val="00F1477C"/>
    <w:rsid w:val="00F14DCA"/>
    <w:rsid w:val="00F14DD5"/>
    <w:rsid w:val="00F15871"/>
    <w:rsid w:val="00F16EB4"/>
    <w:rsid w:val="00F16F49"/>
    <w:rsid w:val="00F1722D"/>
    <w:rsid w:val="00F17F02"/>
    <w:rsid w:val="00F20154"/>
    <w:rsid w:val="00F23063"/>
    <w:rsid w:val="00F255A3"/>
    <w:rsid w:val="00F256EA"/>
    <w:rsid w:val="00F27B32"/>
    <w:rsid w:val="00F27C1F"/>
    <w:rsid w:val="00F31793"/>
    <w:rsid w:val="00F3253C"/>
    <w:rsid w:val="00F326BE"/>
    <w:rsid w:val="00F33377"/>
    <w:rsid w:val="00F3343D"/>
    <w:rsid w:val="00F3423B"/>
    <w:rsid w:val="00F345DF"/>
    <w:rsid w:val="00F35B54"/>
    <w:rsid w:val="00F3688D"/>
    <w:rsid w:val="00F36EC6"/>
    <w:rsid w:val="00F408B2"/>
    <w:rsid w:val="00F42BD7"/>
    <w:rsid w:val="00F43AE4"/>
    <w:rsid w:val="00F43C50"/>
    <w:rsid w:val="00F44D67"/>
    <w:rsid w:val="00F458F5"/>
    <w:rsid w:val="00F45D78"/>
    <w:rsid w:val="00F45E42"/>
    <w:rsid w:val="00F462A7"/>
    <w:rsid w:val="00F4687D"/>
    <w:rsid w:val="00F46A3B"/>
    <w:rsid w:val="00F46B17"/>
    <w:rsid w:val="00F47598"/>
    <w:rsid w:val="00F50634"/>
    <w:rsid w:val="00F50643"/>
    <w:rsid w:val="00F5097D"/>
    <w:rsid w:val="00F5176C"/>
    <w:rsid w:val="00F51A5B"/>
    <w:rsid w:val="00F526AF"/>
    <w:rsid w:val="00F529F1"/>
    <w:rsid w:val="00F52BB6"/>
    <w:rsid w:val="00F52E7A"/>
    <w:rsid w:val="00F5328F"/>
    <w:rsid w:val="00F532A1"/>
    <w:rsid w:val="00F547B1"/>
    <w:rsid w:val="00F548EE"/>
    <w:rsid w:val="00F54D91"/>
    <w:rsid w:val="00F55170"/>
    <w:rsid w:val="00F5697A"/>
    <w:rsid w:val="00F572E1"/>
    <w:rsid w:val="00F57D00"/>
    <w:rsid w:val="00F604D2"/>
    <w:rsid w:val="00F60703"/>
    <w:rsid w:val="00F6132C"/>
    <w:rsid w:val="00F61EB0"/>
    <w:rsid w:val="00F62299"/>
    <w:rsid w:val="00F631D3"/>
    <w:rsid w:val="00F638C4"/>
    <w:rsid w:val="00F63976"/>
    <w:rsid w:val="00F6397F"/>
    <w:rsid w:val="00F63DA0"/>
    <w:rsid w:val="00F641AE"/>
    <w:rsid w:val="00F647B8"/>
    <w:rsid w:val="00F648D4"/>
    <w:rsid w:val="00F64B3E"/>
    <w:rsid w:val="00F65259"/>
    <w:rsid w:val="00F6548D"/>
    <w:rsid w:val="00F6574C"/>
    <w:rsid w:val="00F65A74"/>
    <w:rsid w:val="00F65CB0"/>
    <w:rsid w:val="00F65E56"/>
    <w:rsid w:val="00F65FBB"/>
    <w:rsid w:val="00F6634D"/>
    <w:rsid w:val="00F66B74"/>
    <w:rsid w:val="00F66C37"/>
    <w:rsid w:val="00F66CBE"/>
    <w:rsid w:val="00F66D30"/>
    <w:rsid w:val="00F67D0C"/>
    <w:rsid w:val="00F706DB"/>
    <w:rsid w:val="00F70AAD"/>
    <w:rsid w:val="00F70C8D"/>
    <w:rsid w:val="00F71A8C"/>
    <w:rsid w:val="00F72A7A"/>
    <w:rsid w:val="00F73E7F"/>
    <w:rsid w:val="00F740E1"/>
    <w:rsid w:val="00F74299"/>
    <w:rsid w:val="00F746F0"/>
    <w:rsid w:val="00F7545B"/>
    <w:rsid w:val="00F75A2B"/>
    <w:rsid w:val="00F75A4F"/>
    <w:rsid w:val="00F76B78"/>
    <w:rsid w:val="00F8043A"/>
    <w:rsid w:val="00F8045F"/>
    <w:rsid w:val="00F809EF"/>
    <w:rsid w:val="00F80B51"/>
    <w:rsid w:val="00F80DAA"/>
    <w:rsid w:val="00F80E68"/>
    <w:rsid w:val="00F8109A"/>
    <w:rsid w:val="00F8150B"/>
    <w:rsid w:val="00F81861"/>
    <w:rsid w:val="00F8260C"/>
    <w:rsid w:val="00F82AAB"/>
    <w:rsid w:val="00F82D95"/>
    <w:rsid w:val="00F82DA1"/>
    <w:rsid w:val="00F8381E"/>
    <w:rsid w:val="00F8498B"/>
    <w:rsid w:val="00F84C6D"/>
    <w:rsid w:val="00F8513F"/>
    <w:rsid w:val="00F85369"/>
    <w:rsid w:val="00F86232"/>
    <w:rsid w:val="00F87C62"/>
    <w:rsid w:val="00F902C3"/>
    <w:rsid w:val="00F90937"/>
    <w:rsid w:val="00F90C5C"/>
    <w:rsid w:val="00F90D35"/>
    <w:rsid w:val="00F917C7"/>
    <w:rsid w:val="00F91FD9"/>
    <w:rsid w:val="00F9263D"/>
    <w:rsid w:val="00F92705"/>
    <w:rsid w:val="00F927B1"/>
    <w:rsid w:val="00F92C85"/>
    <w:rsid w:val="00F95BC3"/>
    <w:rsid w:val="00F961BF"/>
    <w:rsid w:val="00F9767B"/>
    <w:rsid w:val="00FA0423"/>
    <w:rsid w:val="00FA149C"/>
    <w:rsid w:val="00FA1AAA"/>
    <w:rsid w:val="00FA1B0A"/>
    <w:rsid w:val="00FA248E"/>
    <w:rsid w:val="00FA2E4F"/>
    <w:rsid w:val="00FA3174"/>
    <w:rsid w:val="00FA41DC"/>
    <w:rsid w:val="00FA514E"/>
    <w:rsid w:val="00FA5832"/>
    <w:rsid w:val="00FA5AC1"/>
    <w:rsid w:val="00FA5C95"/>
    <w:rsid w:val="00FA718B"/>
    <w:rsid w:val="00FA7519"/>
    <w:rsid w:val="00FB00A2"/>
    <w:rsid w:val="00FB1F97"/>
    <w:rsid w:val="00FB2B57"/>
    <w:rsid w:val="00FB3ACD"/>
    <w:rsid w:val="00FB3E77"/>
    <w:rsid w:val="00FB5DE6"/>
    <w:rsid w:val="00FB5E31"/>
    <w:rsid w:val="00FB6A6B"/>
    <w:rsid w:val="00FB6AAC"/>
    <w:rsid w:val="00FB6AD3"/>
    <w:rsid w:val="00FB72E6"/>
    <w:rsid w:val="00FB7A36"/>
    <w:rsid w:val="00FC009D"/>
    <w:rsid w:val="00FC051F"/>
    <w:rsid w:val="00FC0FC7"/>
    <w:rsid w:val="00FC103E"/>
    <w:rsid w:val="00FC1B45"/>
    <w:rsid w:val="00FC1B7D"/>
    <w:rsid w:val="00FC1D8E"/>
    <w:rsid w:val="00FC204A"/>
    <w:rsid w:val="00FC2284"/>
    <w:rsid w:val="00FC2409"/>
    <w:rsid w:val="00FC2E47"/>
    <w:rsid w:val="00FC3754"/>
    <w:rsid w:val="00FC3EDA"/>
    <w:rsid w:val="00FC4132"/>
    <w:rsid w:val="00FC46BC"/>
    <w:rsid w:val="00FC5872"/>
    <w:rsid w:val="00FC5893"/>
    <w:rsid w:val="00FC5D0E"/>
    <w:rsid w:val="00FC5D56"/>
    <w:rsid w:val="00FC6847"/>
    <w:rsid w:val="00FC69F5"/>
    <w:rsid w:val="00FC6AE2"/>
    <w:rsid w:val="00FC6E4F"/>
    <w:rsid w:val="00FC6F0F"/>
    <w:rsid w:val="00FC70A2"/>
    <w:rsid w:val="00FD030E"/>
    <w:rsid w:val="00FD0B18"/>
    <w:rsid w:val="00FD0BE3"/>
    <w:rsid w:val="00FD16EC"/>
    <w:rsid w:val="00FD2517"/>
    <w:rsid w:val="00FD2563"/>
    <w:rsid w:val="00FD3818"/>
    <w:rsid w:val="00FD39D6"/>
    <w:rsid w:val="00FD4AB4"/>
    <w:rsid w:val="00FD4DF8"/>
    <w:rsid w:val="00FD522E"/>
    <w:rsid w:val="00FD5D12"/>
    <w:rsid w:val="00FD6178"/>
    <w:rsid w:val="00FD6180"/>
    <w:rsid w:val="00FD7A60"/>
    <w:rsid w:val="00FD7CAC"/>
    <w:rsid w:val="00FE1122"/>
    <w:rsid w:val="00FE117E"/>
    <w:rsid w:val="00FE1B06"/>
    <w:rsid w:val="00FE2D5A"/>
    <w:rsid w:val="00FE387D"/>
    <w:rsid w:val="00FE3C4C"/>
    <w:rsid w:val="00FE453B"/>
    <w:rsid w:val="00FE66BE"/>
    <w:rsid w:val="00FE6820"/>
    <w:rsid w:val="00FE7066"/>
    <w:rsid w:val="00FE709C"/>
    <w:rsid w:val="00FE7925"/>
    <w:rsid w:val="00FE79BF"/>
    <w:rsid w:val="00FE7CF7"/>
    <w:rsid w:val="00FE7E67"/>
    <w:rsid w:val="00FF037A"/>
    <w:rsid w:val="00FF13F2"/>
    <w:rsid w:val="00FF225F"/>
    <w:rsid w:val="00FF2640"/>
    <w:rsid w:val="00FF2B24"/>
    <w:rsid w:val="00FF32BA"/>
    <w:rsid w:val="00FF380C"/>
    <w:rsid w:val="00FF3BE0"/>
    <w:rsid w:val="00FF4498"/>
    <w:rsid w:val="00FF46A7"/>
    <w:rsid w:val="00FF4951"/>
    <w:rsid w:val="00FF565D"/>
    <w:rsid w:val="00FF5C05"/>
    <w:rsid w:val="00FF714B"/>
    <w:rsid w:val="00FF7DD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qFormat/>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 w:type="paragraph" w:customStyle="1" w:styleId="StyleHeading1H1h1appheading1l1MemoHeading1h11h12h13h">
    <w:name w:val="Style Heading 1H1h1app heading 1l1Memo Heading 1h11h12h13h..."/>
    <w:basedOn w:val="Heading1"/>
    <w:rsid w:val="00E33E84"/>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paragraph" w:customStyle="1" w:styleId="IEEEStdsRegularTableCaption">
    <w:name w:val="IEEEStds Regular Table Caption"/>
    <w:basedOn w:val="Normal"/>
    <w:next w:val="Normal"/>
    <w:qFormat/>
    <w:rsid w:val="00E726A5"/>
    <w:pPr>
      <w:keepNext/>
      <w:keepLines/>
      <w:numPr>
        <w:numId w:val="11"/>
      </w:numPr>
      <w:tabs>
        <w:tab w:val="clear" w:pos="1080"/>
        <w:tab w:val="left" w:pos="360"/>
        <w:tab w:val="left" w:pos="432"/>
        <w:tab w:val="left" w:pos="504"/>
      </w:tabs>
      <w:suppressAutoHyphens/>
      <w:spacing w:before="120" w:after="120"/>
      <w:jc w:val="center"/>
    </w:pPr>
    <w:rPr>
      <w:rFonts w:ascii="Arial" w:eastAsia="Times New Roman" w:hAnsi="Arial"/>
      <w:b/>
      <w:sz w:val="20"/>
      <w:lang w:eastAsia="ja-JP"/>
    </w:rPr>
  </w:style>
  <w:style w:type="table" w:styleId="GridTable4">
    <w:name w:val="Grid Table 4"/>
    <w:basedOn w:val="TableNormal"/>
    <w:uiPriority w:val="49"/>
    <w:rsid w:val="008F30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305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8F305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5">
    <w:name w:val="Grid Table 4 Accent 5"/>
    <w:basedOn w:val="TableNormal"/>
    <w:uiPriority w:val="49"/>
    <w:rsid w:val="008F305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27898">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9766382">
      <w:bodyDiv w:val="1"/>
      <w:marLeft w:val="0"/>
      <w:marRight w:val="0"/>
      <w:marTop w:val="0"/>
      <w:marBottom w:val="0"/>
      <w:divBdr>
        <w:top w:val="none" w:sz="0" w:space="0" w:color="auto"/>
        <w:left w:val="none" w:sz="0" w:space="0" w:color="auto"/>
        <w:bottom w:val="none" w:sz="0" w:space="0" w:color="auto"/>
        <w:right w:val="none" w:sz="0" w:space="0" w:color="auto"/>
      </w:divBdr>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60132027">
      <w:bodyDiv w:val="1"/>
      <w:marLeft w:val="0"/>
      <w:marRight w:val="0"/>
      <w:marTop w:val="0"/>
      <w:marBottom w:val="0"/>
      <w:divBdr>
        <w:top w:val="none" w:sz="0" w:space="0" w:color="auto"/>
        <w:left w:val="none" w:sz="0" w:space="0" w:color="auto"/>
        <w:bottom w:val="none" w:sz="0" w:space="0" w:color="auto"/>
        <w:right w:val="none" w:sz="0" w:space="0" w:color="auto"/>
      </w:divBdr>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07108811">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257447345">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89937357">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hart" Target="charts/chart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chart" Target="charts/chart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oleObject" Target="file:///C:\Users\MTK21518\AppData\Roaming\Microsoft\Excel\QuantzAlts%20OH%20calc%20(version%201).xlsb"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cat>
            <c:numRef>
              <c:f>Sheet1!$A$2:$A$17</c:f>
              <c:numCache>
                <c:formatCode>General</c:formatCode>
                <c:ptCount val="16"/>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numCache>
            </c:numRef>
          </c:cat>
          <c:val>
            <c:numRef>
              <c:f>Sheet1!$B$2:$B$17</c:f>
              <c:numCache>
                <c:formatCode>General</c:formatCode>
                <c:ptCount val="16"/>
                <c:pt idx="0">
                  <c:v>64</c:v>
                </c:pt>
                <c:pt idx="1">
                  <c:v>0</c:v>
                </c:pt>
                <c:pt idx="2">
                  <c:v>33</c:v>
                </c:pt>
                <c:pt idx="3">
                  <c:v>37</c:v>
                </c:pt>
                <c:pt idx="4">
                  <c:v>9</c:v>
                </c:pt>
                <c:pt idx="5">
                  <c:v>0</c:v>
                </c:pt>
                <c:pt idx="6">
                  <c:v>26</c:v>
                </c:pt>
                <c:pt idx="7">
                  <c:v>0</c:v>
                </c:pt>
                <c:pt idx="8">
                  <c:v>9</c:v>
                </c:pt>
                <c:pt idx="9">
                  <c:v>16</c:v>
                </c:pt>
                <c:pt idx="10">
                  <c:v>0</c:v>
                </c:pt>
                <c:pt idx="11">
                  <c:v>2</c:v>
                </c:pt>
                <c:pt idx="12">
                  <c:v>12</c:v>
                </c:pt>
                <c:pt idx="13">
                  <c:v>1</c:v>
                </c:pt>
                <c:pt idx="14">
                  <c:v>1</c:v>
                </c:pt>
                <c:pt idx="15">
                  <c:v>0</c:v>
                </c:pt>
              </c:numCache>
            </c:numRef>
          </c:val>
          <c:extLst>
            <c:ext xmlns:c16="http://schemas.microsoft.com/office/drawing/2014/chart" uri="{C3380CC4-5D6E-409C-BE32-E72D297353CC}">
              <c16:uniqueId val="{00000000-6EF4-4ECA-B245-0FA7CA5176F9}"/>
            </c:ext>
          </c:extLst>
        </c:ser>
        <c:dLbls>
          <c:showLegendKey val="0"/>
          <c:showVal val="0"/>
          <c:showCatName val="0"/>
          <c:showSerName val="0"/>
          <c:showPercent val="0"/>
          <c:showBubbleSize val="0"/>
        </c:dLbls>
        <c:gapWidth val="219"/>
        <c:overlap val="-27"/>
        <c:axId val="2126687039"/>
        <c:axId val="2126688703"/>
      </c:barChart>
      <c:catAx>
        <c:axId val="2126687039"/>
        <c:scaling>
          <c:orientation val="minMax"/>
        </c:scaling>
        <c:delete val="0"/>
        <c:axPos val="b"/>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sz="1100" dirty="0"/>
                  <a:t>SD</a:t>
                </a:r>
                <a:r>
                  <a:rPr lang="en-US" sz="1100" baseline="0" dirty="0"/>
                  <a:t> bases combination index </a:t>
                </a:r>
                <a:r>
                  <a:rPr lang="en-US" sz="1100" i="1" baseline="0" dirty="0"/>
                  <a:t>s</a:t>
                </a:r>
                <a:endParaRPr lang="en-US" sz="1100" i="1" dirty="0"/>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crossAx val="2126688703"/>
        <c:crosses val="autoZero"/>
        <c:auto val="1"/>
        <c:lblAlgn val="ctr"/>
        <c:lblOffset val="100"/>
        <c:noMultiLvlLbl val="0"/>
      </c:catAx>
      <c:valAx>
        <c:axId val="212668870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r>
                  <a:rPr lang="en-US" sz="1050" baseline="0" dirty="0"/>
                  <a:t> #UEs achieving maximum average WB throughput  for SD bases comb index </a:t>
                </a:r>
                <a:r>
                  <a:rPr lang="en-US" sz="1050" i="1" baseline="0" dirty="0"/>
                  <a:t>s</a:t>
                </a:r>
                <a:endParaRPr lang="en-US" sz="1050" i="1" dirty="0"/>
              </a:p>
            </c:rich>
          </c:tx>
          <c:overlay val="0"/>
          <c:spPr>
            <a:noFill/>
            <a:ln>
              <a:noFill/>
            </a:ln>
            <a:effectLst/>
          </c:spPr>
          <c:txPr>
            <a:bodyPr rot="-54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crossAx val="212668703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(pv=1/8,beta=3/4)</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Sheet1!$A$1:$A$3</c:f>
              <c:numCache>
                <c:formatCode>General</c:formatCode>
                <c:ptCount val="3"/>
                <c:pt idx="0">
                  <c:v>130</c:v>
                </c:pt>
                <c:pt idx="1">
                  <c:v>210</c:v>
                </c:pt>
                <c:pt idx="2">
                  <c:v>236</c:v>
                </c:pt>
              </c:numCache>
            </c:numRef>
          </c:xVal>
          <c:yVal>
            <c:numRef>
              <c:f>Sheet1!$B$1:$B$3</c:f>
              <c:numCache>
                <c:formatCode>General</c:formatCode>
                <c:ptCount val="3"/>
                <c:pt idx="0">
                  <c:v>29.02</c:v>
                </c:pt>
                <c:pt idx="1">
                  <c:v>27.81</c:v>
                </c:pt>
                <c:pt idx="2">
                  <c:v>28.93</c:v>
                </c:pt>
              </c:numCache>
            </c:numRef>
          </c:yVal>
          <c:smooth val="0"/>
          <c:extLst>
            <c:ext xmlns:c16="http://schemas.microsoft.com/office/drawing/2014/chart" uri="{C3380CC4-5D6E-409C-BE32-E72D297353CC}">
              <c16:uniqueId val="{00000000-4D74-465D-8958-1E3662B91FCB}"/>
            </c:ext>
          </c:extLst>
        </c:ser>
        <c:ser>
          <c:idx val="1"/>
          <c:order val="1"/>
          <c:tx>
            <c:v>(pv=1/4,beta=3/8)</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Sheet1!$A$5:$A$7</c:f>
              <c:numCache>
                <c:formatCode>General</c:formatCode>
                <c:ptCount val="3"/>
                <c:pt idx="0">
                  <c:v>150</c:v>
                </c:pt>
                <c:pt idx="1">
                  <c:v>242</c:v>
                </c:pt>
                <c:pt idx="2">
                  <c:v>272</c:v>
                </c:pt>
              </c:numCache>
            </c:numRef>
          </c:xVal>
          <c:yVal>
            <c:numRef>
              <c:f>Sheet1!$B$5:$B$7</c:f>
              <c:numCache>
                <c:formatCode>General</c:formatCode>
                <c:ptCount val="3"/>
                <c:pt idx="0">
                  <c:v>29.02</c:v>
                </c:pt>
                <c:pt idx="1">
                  <c:v>29.23</c:v>
                </c:pt>
                <c:pt idx="2">
                  <c:v>32.76</c:v>
                </c:pt>
              </c:numCache>
            </c:numRef>
          </c:yVal>
          <c:smooth val="0"/>
          <c:extLst>
            <c:ext xmlns:c16="http://schemas.microsoft.com/office/drawing/2014/chart" uri="{C3380CC4-5D6E-409C-BE32-E72D297353CC}">
              <c16:uniqueId val="{00000001-4D74-465D-8958-1E3662B91FCB}"/>
            </c:ext>
          </c:extLst>
        </c:ser>
        <c:dLbls>
          <c:showLegendKey val="0"/>
          <c:showVal val="0"/>
          <c:showCatName val="0"/>
          <c:showSerName val="0"/>
          <c:showPercent val="0"/>
          <c:showBubbleSize val="0"/>
        </c:dLbls>
        <c:axId val="59567760"/>
        <c:axId val="59559440"/>
      </c:scatterChart>
      <c:valAx>
        <c:axId val="595677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Feedback</a:t>
                </a:r>
                <a:r>
                  <a:rPr lang="en-US" baseline="0"/>
                  <a:t> overhead in bits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559440"/>
        <c:crosses val="autoZero"/>
        <c:crossBetween val="midCat"/>
      </c:valAx>
      <c:valAx>
        <c:axId val="595594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a:t>
                </a:r>
                <a:r>
                  <a:rPr lang="en-US" baseline="0"/>
                  <a:t> UPT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56776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MediaTek">
    <a:dk1>
      <a:sysClr val="windowText" lastClr="000000"/>
    </a:dk1>
    <a:lt1>
      <a:sysClr val="window" lastClr="FFFFFF"/>
    </a:lt1>
    <a:dk2>
      <a:srgbClr val="F39A1E"/>
    </a:dk2>
    <a:lt2>
      <a:srgbClr val="E7E6E6"/>
    </a:lt2>
    <a:accent1>
      <a:srgbClr val="69BE28"/>
    </a:accent1>
    <a:accent2>
      <a:srgbClr val="D71F85"/>
    </a:accent2>
    <a:accent3>
      <a:srgbClr val="00A1DE"/>
    </a:accent3>
    <a:accent4>
      <a:srgbClr val="F39A1E"/>
    </a:accent4>
    <a:accent5>
      <a:srgbClr val="FED100"/>
    </a:accent5>
    <a:accent6>
      <a:srgbClr val="353630"/>
    </a:accent6>
    <a:hlink>
      <a:srgbClr val="00A1DE"/>
    </a:hlink>
    <a:folHlink>
      <a:srgbClr val="D71F85"/>
    </a:folHlink>
  </a:clrScheme>
  <a:fontScheme name="MediaTek">
    <a:majorFont>
      <a:latin typeface="Calibri"/>
      <a:ea typeface=""/>
      <a:cs typeface=""/>
    </a:majorFont>
    <a:minorFont>
      <a:latin typeface="Calibri Light"/>
      <a:ea typeface=""/>
      <a:cs typeface=""/>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B8622F-A0B0-4336-9BBC-8BBB02B58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customXml/itemProps3.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4.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8085</Words>
  <Characters>46091</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2021-03-24T07:40:00Z</dcterms:created>
  <dcterms:modified xsi:type="dcterms:W3CDTF">2022-11-04T07:59:00Z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y fmtid="{D5CDD505-2E9C-101B-9397-08002B2CF9AE}" pid="5" name="MSIP_Label_83bcef13-7cac-433f-ba1d-47a323951816_Enabled">
    <vt:lpwstr>true</vt:lpwstr>
  </property>
  <property fmtid="{D5CDD505-2E9C-101B-9397-08002B2CF9AE}" pid="6" name="MSIP_Label_83bcef13-7cac-433f-ba1d-47a323951816_SetDate">
    <vt:lpwstr>2022-10-26T08:45:00Z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b0c2db1f-ca4b-4a4f-a85f-4df352d51712</vt:lpwstr>
  </property>
  <property fmtid="{D5CDD505-2E9C-101B-9397-08002B2CF9AE}" pid="11" name="MSIP_Label_83bcef13-7cac-433f-ba1d-47a323951816_ContentBits">
    <vt:lpwstr>0</vt:lpwstr>
  </property>
</Properties>
</file>